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6C7A8097" w:rsidR="00EE0733" w:rsidRDefault="00EE0733" w:rsidP="00B70BDD">
      <w:pPr>
        <w:pStyle w:val="a4"/>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w:t>
      </w:r>
      <w:r w:rsidR="003B1542">
        <w:rPr>
          <w:rFonts w:cs="Arial"/>
          <w:noProof w:val="0"/>
          <w:sz w:val="24"/>
          <w:szCs w:val="24"/>
        </w:rPr>
        <w:t>2</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3B1542">
        <w:rPr>
          <w:rFonts w:cs="Arial"/>
          <w:noProof w:val="0"/>
          <w:sz w:val="24"/>
          <w:szCs w:val="24"/>
        </w:rPr>
        <w:t>6</w:t>
      </w:r>
      <w:r>
        <w:rPr>
          <w:rFonts w:cs="Arial"/>
          <w:bCs/>
          <w:noProof w:val="0"/>
          <w:sz w:val="24"/>
        </w:rPr>
        <w:tab/>
      </w:r>
      <w:bookmarkStart w:id="2" w:name="_GoBack"/>
      <w:bookmarkEnd w:id="2"/>
      <w:r w:rsidR="00880925" w:rsidRPr="00880925">
        <w:rPr>
          <w:rFonts w:cs="Arial"/>
          <w:bCs/>
          <w:noProof w:val="0"/>
          <w:sz w:val="24"/>
        </w:rPr>
        <w:t>R2-2405125</w:t>
      </w:r>
    </w:p>
    <w:p w14:paraId="33EDC931" w14:textId="4CCFA6C9" w:rsidR="00EE0733" w:rsidRDefault="00AB5661" w:rsidP="002A37C8">
      <w:pPr>
        <w:pStyle w:val="CRCoverPage"/>
        <w:rPr>
          <w:b/>
          <w:noProof/>
          <w:sz w:val="24"/>
        </w:rPr>
      </w:pPr>
      <w:bookmarkStart w:id="3" w:name="_Hlk19781143"/>
      <w:r w:rsidRPr="00AB5661">
        <w:rPr>
          <w:b/>
          <w:noProof/>
          <w:sz w:val="24"/>
        </w:rPr>
        <w:t>Fukuoka, Ja</w:t>
      </w:r>
      <w:r w:rsidRPr="003B1542">
        <w:rPr>
          <w:rFonts w:cs="Arial"/>
          <w:b/>
          <w:sz w:val="24"/>
          <w:szCs w:val="24"/>
        </w:rPr>
        <w:t xml:space="preserve">pan, </w:t>
      </w:r>
      <w:r w:rsidR="003B1542" w:rsidRPr="003B1542">
        <w:rPr>
          <w:rFonts w:cs="Arial"/>
          <w:b/>
          <w:sz w:val="24"/>
          <w:szCs w:val="24"/>
        </w:rPr>
        <w:t>2</w:t>
      </w:r>
      <w:r w:rsidR="003B1542">
        <w:rPr>
          <w:rFonts w:cs="Arial"/>
          <w:b/>
          <w:sz w:val="24"/>
          <w:szCs w:val="24"/>
        </w:rPr>
        <w:t>0</w:t>
      </w:r>
      <w:r w:rsidR="003B1542" w:rsidRPr="003B1542">
        <w:rPr>
          <w:rFonts w:cs="Arial"/>
          <w:b/>
          <w:sz w:val="24"/>
          <w:szCs w:val="24"/>
        </w:rPr>
        <w:t xml:space="preserve"> – 2</w:t>
      </w:r>
      <w:r w:rsidR="003B1542">
        <w:rPr>
          <w:rFonts w:cs="Arial"/>
          <w:b/>
          <w:sz w:val="24"/>
          <w:szCs w:val="24"/>
        </w:rPr>
        <w:t>4</w:t>
      </w:r>
      <w:r w:rsidRPr="003B1542">
        <w:rPr>
          <w:rFonts w:cs="Arial"/>
          <w:b/>
          <w:sz w:val="24"/>
          <w:szCs w:val="24"/>
        </w:rPr>
        <w:t xml:space="preserve"> May, 2024</w:t>
      </w:r>
    </w:p>
    <w:bookmarkEnd w:id="0"/>
    <w:bookmarkEnd w:id="3"/>
    <w:p w14:paraId="399151FE" w14:textId="77777777" w:rsidR="00EE0733" w:rsidRDefault="00EE0733" w:rsidP="00B70BDD">
      <w:pPr>
        <w:pStyle w:val="a4"/>
        <w:rPr>
          <w:rFonts w:cs="Arial"/>
          <w:bCs/>
          <w:noProof w:val="0"/>
          <w:sz w:val="24"/>
          <w:lang w:eastAsia="ja-JP"/>
        </w:rPr>
      </w:pPr>
    </w:p>
    <w:p w14:paraId="19B9B8F7" w14:textId="2050AA13" w:rsidR="00C76DDA" w:rsidRPr="00B50379" w:rsidRDefault="00C76DDA" w:rsidP="00C76DDA">
      <w:pPr>
        <w:pStyle w:val="af8"/>
        <w:ind w:left="1985" w:hanging="1985"/>
      </w:pPr>
      <w:r>
        <w:t>T</w:t>
      </w:r>
      <w:r w:rsidRPr="00B50379">
        <w:t>itle:</w:t>
      </w:r>
      <w:r w:rsidRPr="00B50379">
        <w:tab/>
      </w:r>
      <w:r w:rsidR="00274668">
        <w:t xml:space="preserve">Discussion on </w:t>
      </w:r>
      <w:r w:rsidR="00C139C2">
        <w:t>supporting MBS broadcast</w:t>
      </w:r>
      <w:r w:rsidR="00274668">
        <w:t xml:space="preserve"> </w:t>
      </w:r>
      <w:r w:rsidR="00C139C2">
        <w:t>over</w:t>
      </w:r>
      <w:r w:rsidR="00274668">
        <w:t xml:space="preserve"> NTN</w:t>
      </w:r>
    </w:p>
    <w:p w14:paraId="1703601B" w14:textId="5D157D88" w:rsidR="005F436C" w:rsidRDefault="005F436C" w:rsidP="005F436C">
      <w:pPr>
        <w:pStyle w:val="af8"/>
        <w:rPr>
          <w:lang w:eastAsia="ja-JP"/>
        </w:rPr>
      </w:pPr>
      <w:r>
        <w:t>Agenda Item:</w:t>
      </w:r>
      <w:r>
        <w:tab/>
      </w:r>
      <w:r w:rsidR="00573975">
        <w:t>8.</w:t>
      </w:r>
      <w:r w:rsidR="00534EF5">
        <w:t>8</w:t>
      </w:r>
      <w:r w:rsidR="000D0B82">
        <w:t>.</w:t>
      </w:r>
      <w:r w:rsidR="00C54900">
        <w:t>4</w:t>
      </w:r>
    </w:p>
    <w:p w14:paraId="778AB5AF" w14:textId="370DC8CA" w:rsidR="005F436C" w:rsidRDefault="005F436C" w:rsidP="005F436C">
      <w:pPr>
        <w:pStyle w:val="af8"/>
        <w:rPr>
          <w:lang w:eastAsia="ja-JP"/>
        </w:rPr>
      </w:pPr>
      <w:r>
        <w:t>Source:</w:t>
      </w:r>
      <w:r>
        <w:tab/>
      </w:r>
      <w:r w:rsidR="006137D5">
        <w:t>Huawei</w:t>
      </w:r>
      <w:r w:rsidR="00573975">
        <w:t xml:space="preserve">, </w:t>
      </w:r>
      <w:r w:rsidR="00573975" w:rsidRPr="00573975">
        <w:t>HiSilicon</w:t>
      </w:r>
      <w:r w:rsidR="00E47420">
        <w:t xml:space="preserve">, </w:t>
      </w:r>
      <w:proofErr w:type="spellStart"/>
      <w:r w:rsidR="00E47420">
        <w:t>Turkcell</w:t>
      </w:r>
      <w:proofErr w:type="spellEnd"/>
    </w:p>
    <w:p w14:paraId="19F92F93" w14:textId="42622EF2" w:rsidR="005F436C" w:rsidRDefault="005F436C" w:rsidP="005F436C">
      <w:pPr>
        <w:pStyle w:val="af8"/>
        <w:rPr>
          <w:lang w:eastAsia="ja-JP"/>
        </w:rPr>
      </w:pPr>
      <w:r>
        <w:t>Document for:</w:t>
      </w:r>
      <w:r>
        <w:tab/>
      </w:r>
      <w:r w:rsidR="000D0B82">
        <w:t>D</w:t>
      </w:r>
      <w:r w:rsidR="000D0B82">
        <w:rPr>
          <w:rFonts w:hint="eastAsia"/>
          <w:lang w:eastAsia="zh-CN"/>
        </w:rPr>
        <w:t>iscussion</w:t>
      </w:r>
    </w:p>
    <w:p w14:paraId="07A2EC87" w14:textId="77777777" w:rsidR="00EE0733" w:rsidRDefault="00EE0733" w:rsidP="00EE0733">
      <w:pPr>
        <w:pStyle w:val="1"/>
        <w:rPr>
          <w:rFonts w:cs="Arial"/>
        </w:rPr>
      </w:pPr>
      <w:r>
        <w:rPr>
          <w:rFonts w:cs="Arial"/>
        </w:rPr>
        <w:t>1</w:t>
      </w:r>
      <w:r>
        <w:rPr>
          <w:rFonts w:cs="Arial"/>
        </w:rPr>
        <w:tab/>
        <w:t>Introduction</w:t>
      </w:r>
    </w:p>
    <w:p w14:paraId="25384560" w14:textId="52D6DEDD" w:rsidR="00DC0F51" w:rsidRDefault="00DC0F51" w:rsidP="00DC0F51">
      <w:pPr>
        <w:contextualSpacing/>
        <w:rPr>
          <w:rFonts w:eastAsia="宋体"/>
          <w:lang w:val="en-US" w:eastAsia="zh-CN"/>
        </w:rPr>
      </w:pPr>
      <w:r>
        <w:rPr>
          <w:rFonts w:eastAsia="宋体"/>
          <w:lang w:val="en-US" w:eastAsia="zh-CN"/>
        </w:rPr>
        <w:t xml:space="preserve">One of the objectives for </w:t>
      </w:r>
      <w:r w:rsidRPr="003107EA">
        <w:rPr>
          <w:rFonts w:eastAsia="宋体"/>
          <w:lang w:val="en-US" w:eastAsia="zh-CN"/>
        </w:rPr>
        <w:t xml:space="preserve">Rel-19 </w:t>
      </w:r>
      <w:r>
        <w:rPr>
          <w:rFonts w:eastAsia="宋体"/>
          <w:lang w:val="en-US" w:eastAsia="zh-CN"/>
        </w:rPr>
        <w:t xml:space="preserve">NTN </w:t>
      </w:r>
      <w:r w:rsidRPr="003107EA">
        <w:rPr>
          <w:rFonts w:eastAsia="宋体"/>
          <w:lang w:val="en-US" w:eastAsia="zh-CN"/>
        </w:rPr>
        <w:t>WI</w:t>
      </w:r>
      <w:r>
        <w:rPr>
          <w:rFonts w:eastAsia="宋体"/>
          <w:lang w:val="en-US" w:eastAsia="zh-CN"/>
        </w:rPr>
        <w:t xml:space="preserve"> is </w:t>
      </w:r>
      <w:r w:rsidR="007428A7">
        <w:rPr>
          <w:rFonts w:eastAsia="宋体"/>
          <w:lang w:val="en-US" w:eastAsia="zh-CN"/>
        </w:rPr>
        <w:t xml:space="preserve">the </w:t>
      </w:r>
      <w:r>
        <w:t xml:space="preserve">Support of Broadcast service over NTN and is mentioned below. </w:t>
      </w:r>
      <w:r>
        <w:rPr>
          <w:rFonts w:eastAsia="宋体"/>
          <w:lang w:val="en-US" w:eastAsia="zh-CN"/>
        </w:rPr>
        <w:t xml:space="preserve"> </w:t>
      </w:r>
    </w:p>
    <w:p w14:paraId="7ACA32D0" w14:textId="77777777" w:rsidR="00DC0F51" w:rsidRDefault="00DC0F51" w:rsidP="00DC0F51">
      <w:pPr>
        <w:contextualSpacing/>
        <w:rPr>
          <w:rFonts w:eastAsia="宋体"/>
          <w:lang w:val="en-US" w:eastAsia="zh-CN"/>
        </w:rPr>
      </w:pPr>
    </w:p>
    <w:p w14:paraId="3A0C4595" w14:textId="77777777" w:rsidR="00DC0F51" w:rsidRPr="00B11F13" w:rsidRDefault="00DC0F51" w:rsidP="00DC0F51">
      <w:pPr>
        <w:overflowPunct w:val="0"/>
        <w:autoSpaceDE w:val="0"/>
        <w:autoSpaceDN w:val="0"/>
        <w:adjustRightInd w:val="0"/>
        <w:spacing w:after="0" w:line="276" w:lineRule="auto"/>
        <w:ind w:left="420"/>
        <w:textAlignment w:val="baseline"/>
        <w:rPr>
          <w:rFonts w:eastAsia="Malgun Gothic"/>
          <w:i/>
          <w:lang w:val="en-US" w:eastAsia="ko-KR"/>
        </w:rPr>
      </w:pPr>
      <w:r w:rsidRPr="00B11F13">
        <w:rPr>
          <w:rFonts w:eastAsia="Malgun Gothic"/>
          <w:i/>
          <w:lang w:val="en-US" w:eastAsia="ko-KR"/>
        </w:rPr>
        <w:t>Specify signaling of the intended service area of a broadcast service (e.g. MBS broadcast) via NR NTN [RAN2, RAN3]</w:t>
      </w:r>
    </w:p>
    <w:p w14:paraId="03D62DE3" w14:textId="77777777" w:rsidR="00DC0F51" w:rsidRPr="00B11F13" w:rsidRDefault="00DC0F51" w:rsidP="00DC0F51">
      <w:pPr>
        <w:pStyle w:val="afc"/>
        <w:widowControl w:val="0"/>
        <w:numPr>
          <w:ilvl w:val="0"/>
          <w:numId w:val="19"/>
        </w:numPr>
        <w:spacing w:line="276" w:lineRule="auto"/>
        <w:ind w:leftChars="0" w:hanging="357"/>
        <w:contextualSpacing/>
        <w:jc w:val="both"/>
        <w:rPr>
          <w:rFonts w:ascii="Times New Roman" w:hAnsi="Times New Roman"/>
          <w:i/>
          <w:szCs w:val="20"/>
        </w:rPr>
      </w:pPr>
      <w:r w:rsidRPr="00B11F13">
        <w:rPr>
          <w:rFonts w:ascii="Times New Roman" w:hAnsi="Times New Roman"/>
          <w:i/>
          <w:szCs w:val="20"/>
        </w:rPr>
        <w:t xml:space="preserve">Specify SIB </w:t>
      </w:r>
      <w:proofErr w:type="spellStart"/>
      <w:r w:rsidRPr="00B11F13">
        <w:rPr>
          <w:rFonts w:ascii="Times New Roman" w:hAnsi="Times New Roman"/>
          <w:i/>
          <w:szCs w:val="20"/>
        </w:rPr>
        <w:t>signaling</w:t>
      </w:r>
      <w:proofErr w:type="spellEnd"/>
      <w:r w:rsidRPr="00B11F13">
        <w:rPr>
          <w:rFonts w:ascii="Times New Roman" w:hAnsi="Times New Roman"/>
          <w:i/>
          <w:szCs w:val="20"/>
        </w:rPr>
        <w:t xml:space="preserve"> to indicate the intended service area in case the satellite footprint covers a larger area. [RAN2]</w:t>
      </w:r>
    </w:p>
    <w:p w14:paraId="4AAB1F40" w14:textId="77777777" w:rsidR="00DC0F51" w:rsidRPr="00B11F13" w:rsidRDefault="00DC0F51" w:rsidP="00DC0F51">
      <w:pPr>
        <w:pStyle w:val="afc"/>
        <w:widowControl w:val="0"/>
        <w:numPr>
          <w:ilvl w:val="0"/>
          <w:numId w:val="19"/>
        </w:numPr>
        <w:spacing w:line="276" w:lineRule="auto"/>
        <w:ind w:leftChars="0" w:hanging="357"/>
        <w:contextualSpacing/>
        <w:jc w:val="both"/>
        <w:rPr>
          <w:rFonts w:ascii="Times New Roman" w:hAnsi="Times New Roman"/>
          <w:i/>
          <w:szCs w:val="20"/>
        </w:rPr>
      </w:pPr>
      <w:r w:rsidRPr="00B11F13">
        <w:rPr>
          <w:i/>
        </w:rPr>
        <w:t xml:space="preserve">Specify the necessary </w:t>
      </w:r>
      <w:proofErr w:type="spellStart"/>
      <w:r w:rsidRPr="00B11F13">
        <w:rPr>
          <w:i/>
        </w:rPr>
        <w:t>signaling</w:t>
      </w:r>
      <w:proofErr w:type="spellEnd"/>
      <w:r w:rsidRPr="00B11F13">
        <w:rPr>
          <w:i/>
        </w:rPr>
        <w:t xml:space="preserve"> between CN and NG-RAN. [RAN3]</w:t>
      </w:r>
    </w:p>
    <w:p w14:paraId="21DAC686" w14:textId="77777777" w:rsidR="00DC0F51" w:rsidRDefault="00DC0F51" w:rsidP="00DC0F51">
      <w:pPr>
        <w:contextualSpacing/>
        <w:rPr>
          <w:rFonts w:eastAsia="宋体"/>
          <w:lang w:val="en-US" w:eastAsia="zh-CN"/>
        </w:rPr>
      </w:pPr>
    </w:p>
    <w:p w14:paraId="60FEC836" w14:textId="3D7BA2A5" w:rsidR="00DC0F51" w:rsidRDefault="00DC0F51" w:rsidP="00DC0F51">
      <w:pPr>
        <w:rPr>
          <w:rFonts w:eastAsia="宋体"/>
          <w:lang w:eastAsia="zh-CN"/>
        </w:rPr>
      </w:pPr>
      <w:r>
        <w:rPr>
          <w:rFonts w:eastAsia="宋体"/>
          <w:lang w:val="en-US" w:eastAsia="zh-CN"/>
        </w:rPr>
        <w:t>During RAN2 #125 bis meeting we had discussion</w:t>
      </w:r>
      <w:r w:rsidR="007428A7">
        <w:rPr>
          <w:rFonts w:eastAsia="宋体"/>
          <w:lang w:val="en-US" w:eastAsia="zh-CN"/>
        </w:rPr>
        <w:t>s</w:t>
      </w:r>
      <w:r>
        <w:rPr>
          <w:rFonts w:eastAsia="宋体"/>
          <w:lang w:val="en-US" w:eastAsia="zh-CN"/>
        </w:rPr>
        <w:t xml:space="preserve"> on </w:t>
      </w:r>
      <w:r w:rsidR="007428A7">
        <w:rPr>
          <w:rFonts w:eastAsia="宋体"/>
          <w:lang w:val="en-US" w:eastAsia="zh-CN"/>
        </w:rPr>
        <w:t xml:space="preserve">the </w:t>
      </w:r>
      <w:r>
        <w:t xml:space="preserve">Support of Broadcast service and made the following agreements. </w:t>
      </w:r>
      <w:r>
        <w:rPr>
          <w:rFonts w:eastAsia="宋体"/>
          <w:lang w:val="en-US" w:eastAsia="zh-CN"/>
        </w:rPr>
        <w:t xml:space="preserve"> </w:t>
      </w:r>
    </w:p>
    <w:p w14:paraId="7779BE15" w14:textId="77777777" w:rsidR="00837CBF" w:rsidRDefault="00837CBF" w:rsidP="00837CBF">
      <w:pPr>
        <w:pStyle w:val="Doc-text2"/>
        <w:pBdr>
          <w:top w:val="single" w:sz="4" w:space="1" w:color="auto"/>
          <w:left w:val="single" w:sz="4" w:space="4" w:color="auto"/>
          <w:bottom w:val="single" w:sz="4" w:space="1" w:color="auto"/>
          <w:right w:val="single" w:sz="4" w:space="4" w:color="auto"/>
        </w:pBdr>
      </w:pPr>
      <w:r>
        <w:t>Agreements:</w:t>
      </w:r>
    </w:p>
    <w:p w14:paraId="147E16B4" w14:textId="77777777" w:rsidR="00837CBF" w:rsidRPr="001D68CF" w:rsidRDefault="00837CBF" w:rsidP="00837CBF">
      <w:pPr>
        <w:pStyle w:val="Doc-text2"/>
        <w:numPr>
          <w:ilvl w:val="0"/>
          <w:numId w:val="17"/>
        </w:numPr>
        <w:pBdr>
          <w:top w:val="single" w:sz="4" w:space="1" w:color="auto"/>
          <w:left w:val="single" w:sz="4" w:space="4" w:color="auto"/>
          <w:bottom w:val="single" w:sz="4" w:space="1" w:color="auto"/>
          <w:right w:val="single" w:sz="4" w:space="4" w:color="auto"/>
        </w:pBdr>
      </w:pPr>
      <w:r>
        <w:t>For MBS broadcast service we don’t restrict the work to any satellite constellation type</w:t>
      </w:r>
    </w:p>
    <w:p w14:paraId="4439C098" w14:textId="77777777" w:rsidR="00837CBF" w:rsidRDefault="00837CBF" w:rsidP="00837CBF">
      <w:pPr>
        <w:pStyle w:val="Doc-text2"/>
        <w:numPr>
          <w:ilvl w:val="0"/>
          <w:numId w:val="17"/>
        </w:numPr>
        <w:pBdr>
          <w:top w:val="single" w:sz="4" w:space="1" w:color="auto"/>
          <w:left w:val="single" w:sz="4" w:space="4" w:color="auto"/>
          <w:bottom w:val="single" w:sz="4" w:space="1" w:color="auto"/>
          <w:right w:val="single" w:sz="4" w:space="4" w:color="auto"/>
        </w:pBdr>
      </w:pPr>
      <w:r>
        <w:t>We prioritize working on a solution for MBS broadcast but we don’t preclude other broadcast services, namely ETWS</w:t>
      </w:r>
    </w:p>
    <w:p w14:paraId="769E72D0" w14:textId="77777777" w:rsidR="00837CBF" w:rsidRDefault="00837CBF" w:rsidP="00837CBF">
      <w:pPr>
        <w:pStyle w:val="Doc-text2"/>
        <w:numPr>
          <w:ilvl w:val="0"/>
          <w:numId w:val="17"/>
        </w:numPr>
        <w:pBdr>
          <w:top w:val="single" w:sz="4" w:space="1" w:color="auto"/>
          <w:left w:val="single" w:sz="4" w:space="4" w:color="auto"/>
          <w:bottom w:val="single" w:sz="4" w:space="1" w:color="auto"/>
          <w:right w:val="single" w:sz="4" w:space="4" w:color="auto"/>
        </w:pBdr>
        <w:rPr>
          <w:lang w:val="sv-SE"/>
        </w:rPr>
      </w:pPr>
      <w:r>
        <w:rPr>
          <w:lang w:val="sv-SE"/>
        </w:rPr>
        <w:t>We will cover at least the case where the indicated intended service area covers a portion of a NTN cell</w:t>
      </w:r>
    </w:p>
    <w:p w14:paraId="37A78F79" w14:textId="77777777" w:rsidR="00837CBF" w:rsidRDefault="00837CBF" w:rsidP="00837CBF">
      <w:pPr>
        <w:pStyle w:val="Doc-text2"/>
        <w:numPr>
          <w:ilvl w:val="0"/>
          <w:numId w:val="17"/>
        </w:numPr>
        <w:pBdr>
          <w:top w:val="single" w:sz="4" w:space="1" w:color="auto"/>
          <w:left w:val="single" w:sz="4" w:space="4" w:color="auto"/>
          <w:bottom w:val="single" w:sz="4" w:space="1" w:color="auto"/>
          <w:right w:val="single" w:sz="4" w:space="4" w:color="auto"/>
        </w:pBdr>
        <w:rPr>
          <w:lang w:val="sv-SE"/>
        </w:rPr>
      </w:pPr>
      <w:r>
        <w:rPr>
          <w:lang w:val="sv-SE"/>
        </w:rPr>
        <w:t>The intended service area can cover the area of more than one NTN cells (or portions thereof)</w:t>
      </w:r>
    </w:p>
    <w:p w14:paraId="3237DCD0" w14:textId="77777777" w:rsidR="00837CBF" w:rsidRPr="00DE6DBD" w:rsidRDefault="00837CBF" w:rsidP="00837CBF">
      <w:pPr>
        <w:pStyle w:val="Doc-text2"/>
        <w:numPr>
          <w:ilvl w:val="0"/>
          <w:numId w:val="17"/>
        </w:numPr>
        <w:pBdr>
          <w:top w:val="single" w:sz="4" w:space="1" w:color="auto"/>
          <w:left w:val="single" w:sz="4" w:space="4" w:color="auto"/>
          <w:bottom w:val="single" w:sz="4" w:space="1" w:color="auto"/>
          <w:right w:val="single" w:sz="4" w:space="4" w:color="auto"/>
        </w:pBdr>
        <w:rPr>
          <w:lang w:val="sv-SE"/>
        </w:rPr>
      </w:pPr>
      <w:r>
        <w:rPr>
          <w:lang w:val="sv-SE"/>
        </w:rPr>
        <w:t>Can discuss next time whether the broadcast transmission can be limited to the intended service area only (i.e. no transmission happens outside of the intended serive area)</w:t>
      </w:r>
    </w:p>
    <w:p w14:paraId="241EF8D2" w14:textId="77777777" w:rsidR="00837CBF" w:rsidRDefault="00837CBF" w:rsidP="00837CBF">
      <w:pPr>
        <w:pStyle w:val="Doc-text2"/>
        <w:numPr>
          <w:ilvl w:val="0"/>
          <w:numId w:val="17"/>
        </w:numPr>
        <w:pBdr>
          <w:top w:val="single" w:sz="4" w:space="1" w:color="auto"/>
          <w:left w:val="single" w:sz="4" w:space="4" w:color="auto"/>
          <w:bottom w:val="single" w:sz="4" w:space="1" w:color="auto"/>
          <w:right w:val="single" w:sz="4" w:space="4" w:color="auto"/>
        </w:pBdr>
      </w:pPr>
      <w:r>
        <w:t>At least the following geographical area formats to model service area can be further considered (the signalling of other information than the geographical information can be considered):</w:t>
      </w:r>
    </w:p>
    <w:p w14:paraId="533C6149" w14:textId="77777777" w:rsidR="00837CBF" w:rsidRDefault="00837CBF" w:rsidP="00837CBF">
      <w:pPr>
        <w:pStyle w:val="Doc-text2"/>
        <w:pBdr>
          <w:top w:val="single" w:sz="4" w:space="1" w:color="auto"/>
          <w:left w:val="single" w:sz="4" w:space="4" w:color="auto"/>
          <w:bottom w:val="single" w:sz="4" w:space="1" w:color="auto"/>
          <w:right w:val="single" w:sz="4" w:space="4" w:color="auto"/>
        </w:pBdr>
        <w:ind w:left="1259" w:firstLine="0"/>
      </w:pPr>
      <w:r>
        <w:tab/>
        <w:t>- Circles (like for TN coverage)</w:t>
      </w:r>
    </w:p>
    <w:p w14:paraId="01EC6B38" w14:textId="442E8A48" w:rsidR="00B7139A" w:rsidRDefault="00837CBF" w:rsidP="00837CBF">
      <w:pPr>
        <w:pStyle w:val="Doc-text2"/>
        <w:pBdr>
          <w:top w:val="single" w:sz="4" w:space="1" w:color="auto"/>
          <w:left w:val="single" w:sz="4" w:space="4" w:color="auto"/>
          <w:bottom w:val="single" w:sz="4" w:space="1" w:color="auto"/>
          <w:right w:val="single" w:sz="4" w:space="4" w:color="auto"/>
        </w:pBdr>
      </w:pPr>
      <w:r>
        <w:tab/>
        <w:t>- Geographical area information, e.g. via polygons, to better approximate the intended shape of service area</w:t>
      </w:r>
    </w:p>
    <w:p w14:paraId="532EC453" w14:textId="610203DF" w:rsidR="00837CBF" w:rsidRPr="007B7253" w:rsidRDefault="00C753E5" w:rsidP="00236969">
      <w:pPr>
        <w:spacing w:before="180" w:after="0"/>
      </w:pPr>
      <w:r w:rsidRPr="00C753E5">
        <w:rPr>
          <w:rFonts w:eastAsia="宋体"/>
          <w:lang w:eastAsia="zh-CN"/>
        </w:rPr>
        <w:t xml:space="preserve">In this </w:t>
      </w:r>
      <w:r w:rsidR="007428A7">
        <w:rPr>
          <w:rFonts w:eastAsia="宋体"/>
          <w:lang w:eastAsia="zh-CN"/>
        </w:rPr>
        <w:t>document,</w:t>
      </w:r>
      <w:r w:rsidR="007428A7" w:rsidRPr="00C753E5">
        <w:rPr>
          <w:rFonts w:eastAsia="宋体"/>
          <w:lang w:eastAsia="zh-CN"/>
        </w:rPr>
        <w:t xml:space="preserve"> </w:t>
      </w:r>
      <w:r w:rsidRPr="00C753E5">
        <w:rPr>
          <w:rFonts w:eastAsia="宋体"/>
          <w:lang w:eastAsia="zh-CN"/>
        </w:rPr>
        <w:t>we discuss potential solutions taking the above agreements into account</w:t>
      </w:r>
      <w:r w:rsidR="00F019DB">
        <w:rPr>
          <w:rFonts w:eastAsia="宋体"/>
          <w:lang w:eastAsia="zh-CN"/>
        </w:rPr>
        <w:t>.</w:t>
      </w:r>
    </w:p>
    <w:p w14:paraId="58FED0C3" w14:textId="62DF446F" w:rsidR="005C0A63" w:rsidRDefault="005C0A63" w:rsidP="00EE0733">
      <w:pPr>
        <w:pStyle w:val="1"/>
      </w:pPr>
      <w:r>
        <w:t>2</w:t>
      </w:r>
      <w:r>
        <w:tab/>
        <w:t>Discussion</w:t>
      </w:r>
    </w:p>
    <w:p w14:paraId="63320045" w14:textId="03ECCCBD" w:rsidR="00236969" w:rsidRPr="00D817C1" w:rsidRDefault="00236969" w:rsidP="00236969">
      <w:pPr>
        <w:pStyle w:val="2"/>
        <w:spacing w:after="240"/>
      </w:pPr>
      <w:r>
        <w:t>2.1</w:t>
      </w:r>
      <w:r>
        <w:tab/>
        <w:t>Scenario support</w:t>
      </w:r>
    </w:p>
    <w:p w14:paraId="007B9E73" w14:textId="78A1B28D" w:rsidR="005106AB" w:rsidRPr="00367AC5" w:rsidRDefault="003C4A00" w:rsidP="000A27FB">
      <w:r>
        <w:t>For support</w:t>
      </w:r>
      <w:r w:rsidR="00FC6121">
        <w:t>ing</w:t>
      </w:r>
      <w:r>
        <w:t xml:space="preserve"> MBS broadcast service </w:t>
      </w:r>
      <w:r>
        <w:rPr>
          <w:rFonts w:hint="eastAsia"/>
          <w:lang w:eastAsia="zh-CN"/>
        </w:rPr>
        <w:t>over</w:t>
      </w:r>
      <w:r>
        <w:t xml:space="preserve"> NTN</w:t>
      </w:r>
      <w:r w:rsidR="00B62D8C">
        <w:t xml:space="preserve">, </w:t>
      </w:r>
      <w:r>
        <w:t xml:space="preserve">it is already agreed that at least the intended area could be defined as a portion of a </w:t>
      </w:r>
      <w:proofErr w:type="spellStart"/>
      <w:r>
        <w:t>Uu</w:t>
      </w:r>
      <w:proofErr w:type="spellEnd"/>
      <w:r>
        <w:t xml:space="preserve"> Cell.</w:t>
      </w:r>
      <w:r w:rsidR="008F5706">
        <w:t xml:space="preserve"> </w:t>
      </w:r>
    </w:p>
    <w:p w14:paraId="25AFEFBF" w14:textId="06681139" w:rsidR="005106AB" w:rsidRPr="005106AB" w:rsidRDefault="005106AB" w:rsidP="00B62D8C">
      <w:pPr>
        <w:rPr>
          <w:lang w:eastAsia="zh-CN"/>
        </w:rPr>
      </w:pPr>
    </w:p>
    <w:p w14:paraId="2031E3B7" w14:textId="5CF5B3FF" w:rsidR="00B62D8C" w:rsidRDefault="00B62D8C" w:rsidP="00B62D8C">
      <w:pPr>
        <w:jc w:val="center"/>
      </w:pPr>
      <w:r w:rsidRPr="00D67426">
        <w:rPr>
          <w:noProof/>
          <w:lang w:val="en-US"/>
        </w:rPr>
        <w:lastRenderedPageBreak/>
        <w:drawing>
          <wp:inline distT="0" distB="0" distL="0" distR="0" wp14:anchorId="74126B1F" wp14:editId="01A47F13">
            <wp:extent cx="2058972" cy="1885950"/>
            <wp:effectExtent l="0" t="0" r="0" b="0"/>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9"/>
                    <a:stretch>
                      <a:fillRect/>
                    </a:stretch>
                  </pic:blipFill>
                  <pic:spPr>
                    <a:xfrm>
                      <a:off x="0" y="0"/>
                      <a:ext cx="2064397" cy="1890919"/>
                    </a:xfrm>
                    <a:prstGeom prst="rect">
                      <a:avLst/>
                    </a:prstGeom>
                  </pic:spPr>
                </pic:pic>
              </a:graphicData>
            </a:graphic>
          </wp:inline>
        </w:drawing>
      </w:r>
    </w:p>
    <w:p w14:paraId="04ED9D84" w14:textId="68F975A6" w:rsidR="000A27FB" w:rsidRPr="00367AC5" w:rsidRDefault="000A27FB" w:rsidP="000A27FB">
      <w:pPr>
        <w:jc w:val="center"/>
      </w:pPr>
      <w:r w:rsidRPr="00367AC5">
        <w:t xml:space="preserve">Figure </w:t>
      </w:r>
      <w:r>
        <w:t>1</w:t>
      </w:r>
      <w:r w:rsidRPr="00367AC5">
        <w:t xml:space="preserve">. </w:t>
      </w:r>
      <w:r>
        <w:t xml:space="preserve">MBS service area </w:t>
      </w:r>
      <w:r w:rsidR="00542C0D">
        <w:t>covering</w:t>
      </w:r>
      <w:r>
        <w:t xml:space="preserve"> a portion of a cell</w:t>
      </w:r>
    </w:p>
    <w:p w14:paraId="5907379E" w14:textId="77777777" w:rsidR="000A27FB" w:rsidRPr="000A27FB" w:rsidRDefault="000A27FB" w:rsidP="00B62D8C">
      <w:pPr>
        <w:jc w:val="center"/>
      </w:pPr>
    </w:p>
    <w:p w14:paraId="22170E3F" w14:textId="4C0D77FF" w:rsidR="00542C0D" w:rsidRDefault="00542C0D" w:rsidP="00542C0D">
      <w:r>
        <w:rPr>
          <w:rFonts w:eastAsia="宋体"/>
          <w:lang w:val="en-US" w:eastAsia="zh-CN"/>
        </w:rPr>
        <w:t>During RAN 2 #125 bis meeting</w:t>
      </w:r>
      <w:r w:rsidR="007428A7">
        <w:rPr>
          <w:rFonts w:eastAsia="宋体"/>
          <w:lang w:val="en-US" w:eastAsia="zh-CN"/>
        </w:rPr>
        <w:t>,</w:t>
      </w:r>
      <w:r>
        <w:rPr>
          <w:rFonts w:eastAsia="宋体"/>
          <w:lang w:val="en-US" w:eastAsia="zh-CN"/>
        </w:rPr>
        <w:t xml:space="preserve"> </w:t>
      </w:r>
      <w:r w:rsidR="007428A7">
        <w:rPr>
          <w:rFonts w:eastAsia="宋体"/>
          <w:lang w:val="en-US" w:eastAsia="zh-CN"/>
        </w:rPr>
        <w:t xml:space="preserve">RAN2 </w:t>
      </w:r>
      <w:r>
        <w:rPr>
          <w:rFonts w:eastAsia="宋体"/>
          <w:lang w:val="en-US" w:eastAsia="zh-CN"/>
        </w:rPr>
        <w:t>discussed the</w:t>
      </w:r>
      <w:r>
        <w:t xml:space="preserve"> following 3 scenarios which were proposed in [1] and are shown in Figure 2:</w:t>
      </w:r>
    </w:p>
    <w:p w14:paraId="59CD9F5B" w14:textId="79FB844E" w:rsidR="000A27FB" w:rsidRPr="00367AC5" w:rsidRDefault="000A27FB" w:rsidP="000A27FB">
      <w:r w:rsidRPr="00367AC5">
        <w:t>Scenario 1 (S1): The service area is a portion of an NTN cell, and the content of the broadcast service can only be received within the service area (e.g. broadcast via a dedicated beam(s));</w:t>
      </w:r>
    </w:p>
    <w:p w14:paraId="4067503B" w14:textId="77777777" w:rsidR="000A27FB" w:rsidRPr="00367AC5" w:rsidRDefault="000A27FB" w:rsidP="000A27FB">
      <w:r w:rsidRPr="00367AC5">
        <w:t>Scenario 2 (S2): The service area is a portion of an NTN cell, but the content of the broadcast service can be received within the whole cell (even outside the service area);</w:t>
      </w:r>
    </w:p>
    <w:p w14:paraId="567DD008" w14:textId="77777777" w:rsidR="000A27FB" w:rsidRPr="00367AC5" w:rsidRDefault="000A27FB" w:rsidP="000A27FB">
      <w:r w:rsidRPr="00367AC5">
        <w:t>Scenario 3 (S3): The intended service area consists of a list of NTN cell(s)/tracking area(s)</w:t>
      </w:r>
      <w:r>
        <w:t>;</w:t>
      </w:r>
    </w:p>
    <w:bookmarkStart w:id="4" w:name="_Hlk166082952"/>
    <w:p w14:paraId="03AB774D" w14:textId="77777777" w:rsidR="000A27FB" w:rsidRDefault="000A27FB" w:rsidP="000A27FB">
      <w:pPr>
        <w:rPr>
          <w:rFonts w:eastAsia="Malgun Gothic"/>
        </w:rPr>
      </w:pPr>
      <w:r>
        <w:rPr>
          <w:rFonts w:eastAsia="Malgun Gothic"/>
        </w:rPr>
        <w:object w:dxaOrig="9660" w:dyaOrig="3290" w14:anchorId="044E3D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35pt;height:165pt" o:ole="">
            <v:imagedata r:id="rId10" o:title=""/>
          </v:shape>
          <o:OLEObject Type="Embed" ProgID="Visio.Drawing.11" ShapeID="_x0000_i1025" DrawAspect="Content" ObjectID="_1776871793" r:id="rId11"/>
        </w:object>
      </w:r>
      <w:bookmarkEnd w:id="4"/>
    </w:p>
    <w:p w14:paraId="640C69E9" w14:textId="24A048CD" w:rsidR="000A27FB" w:rsidRPr="00367AC5" w:rsidRDefault="000A27FB" w:rsidP="000A27FB">
      <w:pPr>
        <w:jc w:val="center"/>
      </w:pPr>
      <w:r w:rsidRPr="00367AC5">
        <w:t xml:space="preserve">Figure </w:t>
      </w:r>
      <w:r>
        <w:t>2</w:t>
      </w:r>
      <w:r w:rsidRPr="00367AC5">
        <w:t>. Potential scenarios to be supported for broadcast service via NR NTN</w:t>
      </w:r>
    </w:p>
    <w:p w14:paraId="784EDBAC" w14:textId="44A98AEE" w:rsidR="000A27FB" w:rsidRDefault="007428A7" w:rsidP="00B62D8C">
      <w:pPr>
        <w:rPr>
          <w:lang w:eastAsia="zh-CN"/>
        </w:rPr>
      </w:pPr>
      <w:r>
        <w:rPr>
          <w:lang w:eastAsia="zh-CN"/>
        </w:rPr>
        <w:t xml:space="preserve">In </w:t>
      </w:r>
      <w:r w:rsidR="001A09B6">
        <w:rPr>
          <w:lang w:eastAsia="zh-CN"/>
        </w:rPr>
        <w:t xml:space="preserve">S1, the cell only provides </w:t>
      </w:r>
      <w:r w:rsidR="001A09B6">
        <w:rPr>
          <w:rFonts w:hint="eastAsia"/>
          <w:lang w:eastAsia="zh-CN"/>
        </w:rPr>
        <w:t>certain</w:t>
      </w:r>
      <w:r w:rsidR="001A09B6">
        <w:rPr>
          <w:lang w:eastAsia="zh-CN"/>
        </w:rPr>
        <w:t xml:space="preserve"> MBS broadcast service</w:t>
      </w:r>
      <w:r>
        <w:rPr>
          <w:lang w:eastAsia="zh-CN"/>
        </w:rPr>
        <w:t>s</w:t>
      </w:r>
      <w:r w:rsidR="001A09B6">
        <w:rPr>
          <w:lang w:eastAsia="zh-CN"/>
        </w:rPr>
        <w:t xml:space="preserve"> in </w:t>
      </w:r>
      <w:r>
        <w:rPr>
          <w:lang w:eastAsia="zh-CN"/>
        </w:rPr>
        <w:t xml:space="preserve">a </w:t>
      </w:r>
      <w:r w:rsidR="001A09B6">
        <w:rPr>
          <w:lang w:eastAsia="zh-CN"/>
        </w:rPr>
        <w:t xml:space="preserve">given area. </w:t>
      </w:r>
      <w:r w:rsidR="00F20238">
        <w:rPr>
          <w:lang w:eastAsia="zh-CN"/>
        </w:rPr>
        <w:t>A</w:t>
      </w:r>
      <w:r w:rsidR="001A09B6">
        <w:rPr>
          <w:lang w:eastAsia="zh-CN"/>
        </w:rPr>
        <w:t xml:space="preserve"> UE outside </w:t>
      </w:r>
      <w:r>
        <w:rPr>
          <w:lang w:eastAsia="zh-CN"/>
        </w:rPr>
        <w:t xml:space="preserve">of </w:t>
      </w:r>
      <w:r w:rsidR="001A09B6">
        <w:rPr>
          <w:lang w:eastAsia="zh-CN"/>
        </w:rPr>
        <w:t xml:space="preserve">the area would not be receiving any of the irrelevant MBS broadcast data. </w:t>
      </w:r>
      <w:r w:rsidR="00542C0D">
        <w:rPr>
          <w:lang w:eastAsia="zh-CN"/>
        </w:rPr>
        <w:t xml:space="preserve">In our understanding scenario S1 </w:t>
      </w:r>
      <w:r>
        <w:rPr>
          <w:lang w:eastAsia="zh-CN"/>
        </w:rPr>
        <w:t>is</w:t>
      </w:r>
      <w:r w:rsidR="00542C0D">
        <w:rPr>
          <w:lang w:eastAsia="zh-CN"/>
        </w:rPr>
        <w:t xml:space="preserve"> useful and should be supported</w:t>
      </w:r>
      <w:r w:rsidR="001A09B6">
        <w:rPr>
          <w:lang w:eastAsia="zh-CN"/>
        </w:rPr>
        <w:t>.</w:t>
      </w:r>
      <w:r w:rsidR="00AB740C">
        <w:rPr>
          <w:lang w:eastAsia="zh-CN"/>
        </w:rPr>
        <w:t xml:space="preserve"> </w:t>
      </w:r>
      <w:r>
        <w:rPr>
          <w:lang w:eastAsia="zh-CN"/>
        </w:rPr>
        <w:t>E</w:t>
      </w:r>
      <w:r w:rsidR="00AB740C">
        <w:rPr>
          <w:lang w:eastAsia="zh-CN"/>
        </w:rPr>
        <w:t>xisting mechanism</w:t>
      </w:r>
      <w:r>
        <w:rPr>
          <w:lang w:eastAsia="zh-CN"/>
        </w:rPr>
        <w:t>s</w:t>
      </w:r>
      <w:r w:rsidR="00AB740C">
        <w:rPr>
          <w:lang w:eastAsia="zh-CN"/>
        </w:rPr>
        <w:t xml:space="preserve"> already support the association between SSB and MTCH transmission occasion</w:t>
      </w:r>
      <w:r>
        <w:rPr>
          <w:lang w:eastAsia="zh-CN"/>
        </w:rPr>
        <w:t xml:space="preserve"> and</w:t>
      </w:r>
      <w:r w:rsidR="00AB740C">
        <w:rPr>
          <w:lang w:eastAsia="zh-CN"/>
        </w:rPr>
        <w:t xml:space="preserve"> </w:t>
      </w:r>
      <w:r w:rsidR="00FC6121">
        <w:rPr>
          <w:lang w:eastAsia="zh-CN"/>
        </w:rPr>
        <w:t>it is possible</w:t>
      </w:r>
      <w:r w:rsidR="00AB740C">
        <w:rPr>
          <w:lang w:eastAsia="zh-CN"/>
        </w:rPr>
        <w:t xml:space="preserve"> to allow MTCH transmission only on </w:t>
      </w:r>
      <w:r>
        <w:rPr>
          <w:lang w:eastAsia="zh-CN"/>
        </w:rPr>
        <w:t xml:space="preserve">a subset of </w:t>
      </w:r>
      <w:r w:rsidR="00AB740C">
        <w:rPr>
          <w:lang w:eastAsia="zh-CN"/>
        </w:rPr>
        <w:t>SSBs.</w:t>
      </w:r>
    </w:p>
    <w:tbl>
      <w:tblPr>
        <w:tblStyle w:val="afe"/>
        <w:tblW w:w="0" w:type="auto"/>
        <w:tblLook w:val="04A0" w:firstRow="1" w:lastRow="0" w:firstColumn="1" w:lastColumn="0" w:noHBand="0" w:noVBand="1"/>
      </w:tblPr>
      <w:tblGrid>
        <w:gridCol w:w="9629"/>
      </w:tblGrid>
      <w:tr w:rsidR="00AB740C" w14:paraId="22452971" w14:textId="77777777" w:rsidTr="00AB740C">
        <w:tc>
          <w:tcPr>
            <w:tcW w:w="9629" w:type="dxa"/>
          </w:tcPr>
          <w:p w14:paraId="2BA8122E" w14:textId="0E321D49" w:rsidR="00D62122" w:rsidRPr="00143D17" w:rsidRDefault="00D62122" w:rsidP="00D62122">
            <w:pPr>
              <w:rPr>
                <w:rFonts w:eastAsiaTheme="minorEastAsia"/>
                <w:i/>
              </w:rPr>
            </w:pPr>
            <w:r w:rsidRPr="00143D17">
              <w:rPr>
                <w:rFonts w:eastAsiaTheme="minorEastAsia"/>
                <w:i/>
              </w:rPr>
              <w:t xml:space="preserve">TS </w:t>
            </w:r>
            <w:r>
              <w:rPr>
                <w:rFonts w:eastAsiaTheme="minorEastAsia"/>
                <w:i/>
              </w:rPr>
              <w:t>38.331</w:t>
            </w:r>
            <w:r w:rsidRPr="00143D17">
              <w:rPr>
                <w:rFonts w:eastAsiaTheme="minorEastAsia"/>
                <w:i/>
              </w:rPr>
              <w:t xml:space="preserve"> Clause 6.</w:t>
            </w:r>
            <w:r w:rsidR="001C2530">
              <w:rPr>
                <w:rFonts w:eastAsiaTheme="minorEastAsia"/>
                <w:i/>
              </w:rPr>
              <w:t>3</w:t>
            </w:r>
            <w:r>
              <w:rPr>
                <w:rFonts w:eastAsiaTheme="minorEastAsia"/>
                <w:i/>
              </w:rPr>
              <w:t>.</w:t>
            </w:r>
            <w:r w:rsidR="001C2530">
              <w:rPr>
                <w:rFonts w:eastAsiaTheme="minorEastAsia"/>
                <w:i/>
              </w:rPr>
              <w:t>6</w:t>
            </w:r>
            <w:r w:rsidRPr="00143D17">
              <w:rPr>
                <w:rFonts w:eastAsiaTheme="minorEastAsia"/>
                <w:i/>
              </w:rPr>
              <w:t>:</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C7010" w14:paraId="12055F16" w14:textId="77777777" w:rsidTr="0002652B">
              <w:trPr>
                <w:trHeight w:val="144"/>
              </w:trPr>
              <w:tc>
                <w:tcPr>
                  <w:tcW w:w="9350" w:type="dxa"/>
                  <w:tcBorders>
                    <w:top w:val="single" w:sz="4" w:space="0" w:color="auto"/>
                    <w:left w:val="single" w:sz="4" w:space="0" w:color="auto"/>
                    <w:bottom w:val="single" w:sz="4" w:space="0" w:color="auto"/>
                    <w:right w:val="single" w:sz="4" w:space="0" w:color="auto"/>
                  </w:tcBorders>
                  <w:hideMark/>
                </w:tcPr>
                <w:p w14:paraId="2E411668" w14:textId="77777777" w:rsidR="00AC7010" w:rsidRDefault="00AC7010" w:rsidP="00AC7010">
                  <w:pPr>
                    <w:pStyle w:val="TAH"/>
                    <w:rPr>
                      <w:b w:val="0"/>
                      <w:szCs w:val="22"/>
                      <w:lang w:eastAsia="sv-SE"/>
                    </w:rPr>
                  </w:pPr>
                  <w:r>
                    <w:rPr>
                      <w:i/>
                      <w:szCs w:val="22"/>
                      <w:lang w:eastAsia="sv-SE"/>
                    </w:rPr>
                    <w:t>MTCH-SSB-</w:t>
                  </w:r>
                  <w:proofErr w:type="spellStart"/>
                  <w:r>
                    <w:rPr>
                      <w:i/>
                      <w:szCs w:val="22"/>
                      <w:lang w:eastAsia="sv-SE"/>
                    </w:rPr>
                    <w:t>MappingWindowList</w:t>
                  </w:r>
                  <w:proofErr w:type="spellEnd"/>
                  <w:r>
                    <w:rPr>
                      <w:i/>
                      <w:szCs w:val="22"/>
                      <w:lang w:eastAsia="sv-SE"/>
                    </w:rPr>
                    <w:t xml:space="preserve"> </w:t>
                  </w:r>
                  <w:r>
                    <w:rPr>
                      <w:szCs w:val="22"/>
                      <w:lang w:eastAsia="sv-SE"/>
                    </w:rPr>
                    <w:t>field descriptions</w:t>
                  </w:r>
                </w:p>
              </w:tc>
            </w:tr>
            <w:tr w:rsidR="00AC7010" w14:paraId="6B5D70CA" w14:textId="77777777" w:rsidTr="0002652B">
              <w:trPr>
                <w:trHeight w:val="1286"/>
              </w:trPr>
              <w:tc>
                <w:tcPr>
                  <w:tcW w:w="9350" w:type="dxa"/>
                  <w:tcBorders>
                    <w:top w:val="single" w:sz="4" w:space="0" w:color="auto"/>
                    <w:left w:val="single" w:sz="4" w:space="0" w:color="auto"/>
                    <w:bottom w:val="single" w:sz="4" w:space="0" w:color="auto"/>
                    <w:right w:val="single" w:sz="4" w:space="0" w:color="auto"/>
                  </w:tcBorders>
                  <w:hideMark/>
                </w:tcPr>
                <w:p w14:paraId="731D9785" w14:textId="77777777" w:rsidR="00AC7010" w:rsidRDefault="00AC7010" w:rsidP="00AC7010">
                  <w:pPr>
                    <w:pStyle w:val="TAL"/>
                    <w:rPr>
                      <w:b/>
                      <w:i/>
                      <w:szCs w:val="22"/>
                      <w:lang w:eastAsia="sv-SE"/>
                    </w:rPr>
                  </w:pPr>
                  <w:r>
                    <w:rPr>
                      <w:b/>
                      <w:i/>
                      <w:szCs w:val="22"/>
                      <w:lang w:eastAsia="sv-SE"/>
                    </w:rPr>
                    <w:lastRenderedPageBreak/>
                    <w:t>MTCH-SSB-</w:t>
                  </w:r>
                  <w:proofErr w:type="spellStart"/>
                  <w:r>
                    <w:rPr>
                      <w:b/>
                      <w:i/>
                      <w:szCs w:val="22"/>
                      <w:lang w:eastAsia="sv-SE"/>
                    </w:rPr>
                    <w:t>MappingWindowCycleOffset</w:t>
                  </w:r>
                  <w:proofErr w:type="spellEnd"/>
                </w:p>
                <w:p w14:paraId="514AC2ED" w14:textId="77777777" w:rsidR="00AC7010" w:rsidRDefault="00AC7010" w:rsidP="00AC7010">
                  <w:pPr>
                    <w:pStyle w:val="TAL"/>
                    <w:rPr>
                      <w:i/>
                      <w:szCs w:val="22"/>
                      <w:lang w:eastAsia="sv-SE"/>
                    </w:rPr>
                  </w:pPr>
                  <w:r>
                    <w:rPr>
                      <w:szCs w:val="22"/>
                      <w:lang w:eastAsia="sv-SE"/>
                    </w:rPr>
                    <w:t xml:space="preserve">Indicates the </w:t>
                  </w:r>
                  <w:r>
                    <w:rPr>
                      <w:i/>
                      <w:szCs w:val="22"/>
                      <w:lang w:eastAsia="sv-SE"/>
                    </w:rPr>
                    <w:t>cycle</w:t>
                  </w:r>
                  <w:r>
                    <w:rPr>
                      <w:szCs w:val="22"/>
                      <w:lang w:eastAsia="sv-SE"/>
                    </w:rPr>
                    <w:t xml:space="preserve"> and </w:t>
                  </w:r>
                  <w:r>
                    <w:rPr>
                      <w:i/>
                      <w:szCs w:val="22"/>
                      <w:lang w:eastAsia="sv-SE"/>
                    </w:rPr>
                    <w:t xml:space="preserve">offset </w:t>
                  </w:r>
                  <w:r>
                    <w:rPr>
                      <w:szCs w:val="22"/>
                      <w:lang w:eastAsia="sv-SE"/>
                    </w:rPr>
                    <w:t xml:space="preserve">for </w:t>
                  </w:r>
                  <w:r>
                    <w:rPr>
                      <w:iCs/>
                      <w:lang w:eastAsia="zh-CN"/>
                    </w:rPr>
                    <w:t xml:space="preserve">MTCH PDCCH </w:t>
                  </w:r>
                  <w:proofErr w:type="spellStart"/>
                  <w:r>
                    <w:rPr>
                      <w:iCs/>
                      <w:lang w:eastAsia="zh-CN"/>
                    </w:rPr>
                    <w:t>ocassions</w:t>
                  </w:r>
                  <w:proofErr w:type="spellEnd"/>
                  <w:r>
                    <w:rPr>
                      <w:iCs/>
                      <w:lang w:eastAsia="zh-CN"/>
                    </w:rPr>
                    <w:t xml:space="preserve"> to SSB mapping</w:t>
                  </w:r>
                  <w:r>
                    <w:rPr>
                      <w:szCs w:val="22"/>
                      <w:lang w:eastAsia="sv-SE"/>
                    </w:rPr>
                    <w:t xml:space="preserve">. Values in unit of </w:t>
                  </w:r>
                  <w:proofErr w:type="spellStart"/>
                  <w:r>
                    <w:rPr>
                      <w:szCs w:val="22"/>
                      <w:lang w:eastAsia="sv-SE"/>
                    </w:rPr>
                    <w:t>ms</w:t>
                  </w:r>
                  <w:proofErr w:type="spellEnd"/>
                  <w:r>
                    <w:rPr>
                      <w:szCs w:val="22"/>
                      <w:lang w:eastAsia="sv-SE"/>
                    </w:rPr>
                    <w:t xml:space="preserve">. </w:t>
                  </w:r>
                  <w:r>
                    <w:rPr>
                      <w:i/>
                      <w:lang w:eastAsia="sv-SE"/>
                    </w:rPr>
                    <w:t>ms10</w:t>
                  </w:r>
                  <w:r>
                    <w:rPr>
                      <w:szCs w:val="22"/>
                      <w:lang w:eastAsia="sv-SE"/>
                    </w:rPr>
                    <w:t xml:space="preserve"> corresponds to </w:t>
                  </w:r>
                  <w:r>
                    <w:rPr>
                      <w:iCs/>
                      <w:szCs w:val="22"/>
                      <w:lang w:eastAsia="sv-SE"/>
                    </w:rPr>
                    <w:t>cycle</w:t>
                  </w:r>
                  <w:r>
                    <w:rPr>
                      <w:szCs w:val="22"/>
                      <w:lang w:eastAsia="sv-SE"/>
                    </w:rPr>
                    <w:t xml:space="preserve"> of 10 </w:t>
                  </w:r>
                  <w:proofErr w:type="spellStart"/>
                  <w:r>
                    <w:rPr>
                      <w:szCs w:val="22"/>
                      <w:lang w:eastAsia="sv-SE"/>
                    </w:rPr>
                    <w:t>ms</w:t>
                  </w:r>
                  <w:proofErr w:type="spellEnd"/>
                  <w:r>
                    <w:rPr>
                      <w:szCs w:val="22"/>
                      <w:lang w:eastAsia="sv-SE"/>
                    </w:rPr>
                    <w:t xml:space="preserve"> with corresponding offset between 0 and 9 </w:t>
                  </w:r>
                  <w:proofErr w:type="spellStart"/>
                  <w:r>
                    <w:rPr>
                      <w:szCs w:val="22"/>
                      <w:lang w:eastAsia="sv-SE"/>
                    </w:rPr>
                    <w:t>ms</w:t>
                  </w:r>
                  <w:proofErr w:type="spellEnd"/>
                  <w:r>
                    <w:rPr>
                      <w:szCs w:val="22"/>
                      <w:lang w:eastAsia="sv-SE"/>
                    </w:rPr>
                    <w:t xml:space="preserve">, value </w:t>
                  </w:r>
                  <w:r>
                    <w:rPr>
                      <w:i/>
                      <w:lang w:eastAsia="sv-SE"/>
                    </w:rPr>
                    <w:t>ms20</w:t>
                  </w:r>
                  <w:r>
                    <w:rPr>
                      <w:szCs w:val="22"/>
                      <w:lang w:eastAsia="sv-SE"/>
                    </w:rPr>
                    <w:t xml:space="preserve"> corresponds to cycle of 20 </w:t>
                  </w:r>
                  <w:proofErr w:type="spellStart"/>
                  <w:r>
                    <w:rPr>
                      <w:szCs w:val="22"/>
                      <w:lang w:eastAsia="sv-SE"/>
                    </w:rPr>
                    <w:t>ms</w:t>
                  </w:r>
                  <w:proofErr w:type="spellEnd"/>
                  <w:r>
                    <w:rPr>
                      <w:szCs w:val="22"/>
                      <w:lang w:eastAsia="sv-SE"/>
                    </w:rPr>
                    <w:t xml:space="preserve"> with corresponding offset between 0 and 19 </w:t>
                  </w:r>
                  <w:proofErr w:type="spellStart"/>
                  <w:r>
                    <w:rPr>
                      <w:szCs w:val="22"/>
                      <w:lang w:eastAsia="sv-SE"/>
                    </w:rPr>
                    <w:t>ms</w:t>
                  </w:r>
                  <w:proofErr w:type="spellEnd"/>
                  <w:r>
                    <w:rPr>
                      <w:szCs w:val="22"/>
                      <w:lang w:eastAsia="sv-SE"/>
                    </w:rPr>
                    <w:t xml:space="preserve">, and so on. The mapping window starts at a subframe in a SFN where </w:t>
                  </w:r>
                  <w:r>
                    <w:rPr>
                      <w:noProof/>
                      <w:lang w:eastAsia="ko-KR"/>
                    </w:rPr>
                    <w:t>[(SFN number × 10) + subframe number] modulo (</w:t>
                  </w:r>
                  <w:r>
                    <w:rPr>
                      <w:i/>
                      <w:szCs w:val="22"/>
                      <w:lang w:eastAsia="sv-SE"/>
                    </w:rPr>
                    <w:t>cycle</w:t>
                  </w:r>
                  <w:r>
                    <w:rPr>
                      <w:noProof/>
                      <w:lang w:eastAsia="ko-KR"/>
                    </w:rPr>
                    <w:t xml:space="preserve">) = </w:t>
                  </w:r>
                  <w:r>
                    <w:rPr>
                      <w:i/>
                      <w:szCs w:val="22"/>
                      <w:lang w:eastAsia="sv-SE"/>
                    </w:rPr>
                    <w:t>offset.</w:t>
                  </w:r>
                </w:p>
                <w:p w14:paraId="3C24D072" w14:textId="77777777" w:rsidR="00AC7010" w:rsidRDefault="00AC7010" w:rsidP="00AC7010">
                  <w:pPr>
                    <w:pStyle w:val="TAL"/>
                    <w:rPr>
                      <w:lang w:eastAsia="sv-SE"/>
                    </w:rPr>
                  </w:pPr>
                  <w:r>
                    <w:t xml:space="preserve">PDCCH monitoring occasions for MTCH in a mapping window which are not overlapping with UL symbols (determined according to </w:t>
                  </w:r>
                  <w:proofErr w:type="spellStart"/>
                  <w:r>
                    <w:rPr>
                      <w:i/>
                      <w:iCs/>
                    </w:rPr>
                    <w:t>tdd</w:t>
                  </w:r>
                  <w:proofErr w:type="spellEnd"/>
                  <w:r>
                    <w:rPr>
                      <w:i/>
                      <w:iCs/>
                    </w:rPr>
                    <w:t>-UL-DL-</w:t>
                  </w:r>
                  <w:proofErr w:type="spellStart"/>
                  <w:r>
                    <w:rPr>
                      <w:i/>
                      <w:iCs/>
                    </w:rPr>
                    <w:t>ConfigurationCommon</w:t>
                  </w:r>
                  <w:proofErr w:type="spellEnd"/>
                  <w:r>
                    <w:t xml:space="preserve">) are sequentially numbered starting from 1 in the </w:t>
                  </w:r>
                  <w:proofErr w:type="spellStart"/>
                  <w:r>
                    <w:t>maping</w:t>
                  </w:r>
                  <w:proofErr w:type="spellEnd"/>
                  <w:r>
                    <w:t xml:space="preserve"> window. </w:t>
                  </w:r>
                  <w:r w:rsidRPr="0002652B">
                    <w:rPr>
                      <w:highlight w:val="yellow"/>
                    </w:rPr>
                    <w:t>The [</w:t>
                  </w:r>
                  <w:proofErr w:type="spellStart"/>
                  <w:r w:rsidRPr="0002652B">
                    <w:rPr>
                      <w:highlight w:val="yellow"/>
                    </w:rPr>
                    <w:t>x×N+K</w:t>
                  </w:r>
                  <w:proofErr w:type="spellEnd"/>
                  <w:r w:rsidRPr="0002652B">
                    <w:rPr>
                      <w:highlight w:val="yellow"/>
                    </w:rPr>
                    <w:t>]</w:t>
                  </w:r>
                  <w:proofErr w:type="spellStart"/>
                  <w:r w:rsidRPr="0002652B">
                    <w:rPr>
                      <w:highlight w:val="yellow"/>
                      <w:vertAlign w:val="superscript"/>
                    </w:rPr>
                    <w:t>th</w:t>
                  </w:r>
                  <w:proofErr w:type="spellEnd"/>
                  <w:r w:rsidRPr="0002652B">
                    <w:rPr>
                      <w:highlight w:val="yellow"/>
                    </w:rPr>
                    <w:t xml:space="preserve"> PDCCH monitoring occasion for MTCH in this mapping window corresponds to the K</w:t>
                  </w:r>
                  <w:r w:rsidRPr="0002652B">
                    <w:rPr>
                      <w:highlight w:val="yellow"/>
                      <w:vertAlign w:val="superscript"/>
                    </w:rPr>
                    <w:t>th</w:t>
                  </w:r>
                  <w:r w:rsidRPr="0002652B">
                    <w:rPr>
                      <w:highlight w:val="yellow"/>
                    </w:rPr>
                    <w:t xml:space="preserve"> transmitted SSB</w:t>
                  </w:r>
                  <w:r>
                    <w:t xml:space="preserve">, where x = 0, 1, ...X-1, K = 1, 2, …N, N is the number of actual transmitted SSBs determined according to </w:t>
                  </w:r>
                  <w:proofErr w:type="spellStart"/>
                  <w:r>
                    <w:rPr>
                      <w:i/>
                    </w:rPr>
                    <w:t>ssb-PositionsInBurst</w:t>
                  </w:r>
                  <w:proofErr w:type="spellEnd"/>
                  <w:r>
                    <w:t xml:space="preserve"> in </w:t>
                  </w:r>
                  <w:r>
                    <w:rPr>
                      <w:i/>
                    </w:rPr>
                    <w:t>SIB1</w:t>
                  </w:r>
                  <w:r>
                    <w:t xml:space="preserve"> and X is equal to </w:t>
                  </w:r>
                  <w:proofErr w:type="gramStart"/>
                  <w:r>
                    <w:t>CEIL(</w:t>
                  </w:r>
                  <w:proofErr w:type="gramEnd"/>
                  <w:r>
                    <w:t>number of PDCCH monitoring occasions in MTCH to SSB mapping transmission window/N). The actual transmitted SSBs are sequentially numbered from one in ascending order of their SSB indexes.</w:t>
                  </w:r>
                </w:p>
              </w:tc>
            </w:tr>
          </w:tbl>
          <w:p w14:paraId="4B233F6E" w14:textId="6F95D07D" w:rsidR="00AB740C" w:rsidRDefault="00AB740C" w:rsidP="00B62D8C">
            <w:pPr>
              <w:rPr>
                <w:lang w:eastAsia="zh-CN"/>
              </w:rPr>
            </w:pPr>
          </w:p>
        </w:tc>
      </w:tr>
    </w:tbl>
    <w:p w14:paraId="7DEB39D7" w14:textId="77777777" w:rsidR="00AB740C" w:rsidRPr="000A27FB" w:rsidRDefault="00AB740C" w:rsidP="00B62D8C">
      <w:pPr>
        <w:rPr>
          <w:lang w:eastAsia="zh-CN"/>
        </w:rPr>
      </w:pPr>
    </w:p>
    <w:p w14:paraId="2CE27024" w14:textId="2B080D30" w:rsidR="005F2698" w:rsidRDefault="007428A7" w:rsidP="005F2698">
      <w:r>
        <w:t xml:space="preserve">In </w:t>
      </w:r>
      <w:r w:rsidR="005F2698">
        <w:t xml:space="preserve">S2, a UE may receive </w:t>
      </w:r>
      <w:r>
        <w:t xml:space="preserve">a </w:t>
      </w:r>
      <w:r w:rsidR="005F2698">
        <w:t xml:space="preserve">broadcast service which is not supposed to be received by this UE or is irrelevant to it. For instance, if the </w:t>
      </w:r>
      <w:r w:rsidR="005F2698" w:rsidRPr="00B66F87">
        <w:t xml:space="preserve">cell coverage </w:t>
      </w:r>
      <w:r>
        <w:t>includes</w:t>
      </w:r>
      <w:r w:rsidRPr="00B66F87">
        <w:t xml:space="preserve"> </w:t>
      </w:r>
      <w:r w:rsidR="005F2698" w:rsidRPr="00B66F87">
        <w:t xml:space="preserve">two countries while the service area is expected to </w:t>
      </w:r>
      <w:r>
        <w:t>be only in</w:t>
      </w:r>
      <w:r w:rsidRPr="00B66F87">
        <w:t xml:space="preserve"> </w:t>
      </w:r>
      <w:r w:rsidR="005F2698" w:rsidRPr="00B66F87">
        <w:t xml:space="preserve">one of those </w:t>
      </w:r>
      <w:r w:rsidR="005F2698">
        <w:t>two</w:t>
      </w:r>
      <w:r w:rsidR="005F2698" w:rsidRPr="00B66F87">
        <w:t xml:space="preserve"> countries</w:t>
      </w:r>
      <w:r w:rsidR="005F2698">
        <w:t xml:space="preserve">. In such </w:t>
      </w:r>
      <w:r>
        <w:t xml:space="preserve">a </w:t>
      </w:r>
      <w:r w:rsidR="005F2698">
        <w:t>case</w:t>
      </w:r>
      <w:r>
        <w:t>,</w:t>
      </w:r>
      <w:r w:rsidR="005F2698">
        <w:t xml:space="preserve"> UEs outside </w:t>
      </w:r>
      <w:r>
        <w:t xml:space="preserve">of </w:t>
      </w:r>
      <w:r w:rsidR="005F2698">
        <w:t xml:space="preserve">the service area need to be informed to </w:t>
      </w:r>
      <w:r>
        <w:t>avoid receiving</w:t>
      </w:r>
      <w:r w:rsidR="005F2698">
        <w:t xml:space="preserve"> irrelevant MBS content data</w:t>
      </w:r>
      <w:r w:rsidR="005F2698">
        <w:rPr>
          <w:rFonts w:hint="eastAsia"/>
          <w:lang w:eastAsia="zh-CN"/>
        </w:rPr>
        <w:t>.</w:t>
      </w:r>
      <w:r w:rsidR="005F2698">
        <w:t xml:space="preserve"> </w:t>
      </w:r>
    </w:p>
    <w:p w14:paraId="1BBFD33D" w14:textId="071777E5" w:rsidR="001A09B6" w:rsidRDefault="001A09B6" w:rsidP="00B62D8C">
      <w:pPr>
        <w:rPr>
          <w:lang w:eastAsia="zh-CN"/>
        </w:rPr>
      </w:pPr>
      <w:r>
        <w:rPr>
          <w:lang w:eastAsia="zh-CN"/>
        </w:rPr>
        <w:t>S3 is already suppor</w:t>
      </w:r>
      <w:r w:rsidR="007428A7">
        <w:rPr>
          <w:lang w:eastAsia="zh-CN"/>
        </w:rPr>
        <w:t>t</w:t>
      </w:r>
      <w:r>
        <w:rPr>
          <w:lang w:eastAsia="zh-CN"/>
        </w:rPr>
        <w:t>ed when the service area is a list of cells or TAIs</w:t>
      </w:r>
      <w:r w:rsidR="007428A7">
        <w:rPr>
          <w:lang w:eastAsia="zh-CN"/>
        </w:rPr>
        <w:t>,</w:t>
      </w:r>
      <w:r w:rsidR="000F0E42">
        <w:rPr>
          <w:lang w:eastAsia="zh-CN"/>
        </w:rPr>
        <w:t xml:space="preserve"> </w:t>
      </w:r>
      <w:r w:rsidR="007428A7">
        <w:rPr>
          <w:lang w:eastAsia="zh-CN"/>
        </w:rPr>
        <w:t>t</w:t>
      </w:r>
      <w:r w:rsidR="000F0E42">
        <w:rPr>
          <w:rFonts w:hint="eastAsia"/>
          <w:lang w:eastAsia="zh-CN"/>
        </w:rPr>
        <w:t>here</w:t>
      </w:r>
      <w:r w:rsidR="000F0E42">
        <w:rPr>
          <w:lang w:eastAsia="zh-CN"/>
        </w:rPr>
        <w:t xml:space="preserve"> is no specification impact.</w:t>
      </w:r>
    </w:p>
    <w:p w14:paraId="5501E5CA" w14:textId="12B5B1D5" w:rsidR="00836F53" w:rsidRDefault="00836F53" w:rsidP="00836F53">
      <w:pPr>
        <w:rPr>
          <w:lang w:eastAsia="zh-CN"/>
        </w:rPr>
      </w:pPr>
      <w:bookmarkStart w:id="5" w:name="_Toc165908834"/>
      <w:bookmarkStart w:id="6" w:name="_Toc165910804"/>
      <w:r>
        <w:rPr>
          <w:lang w:eastAsia="zh-CN"/>
        </w:rPr>
        <w:t xml:space="preserve">RAN 2 should study all </w:t>
      </w:r>
      <w:r w:rsidR="007428A7">
        <w:rPr>
          <w:lang w:eastAsia="zh-CN"/>
        </w:rPr>
        <w:t xml:space="preserve">of </w:t>
      </w:r>
      <w:r>
        <w:rPr>
          <w:lang w:eastAsia="zh-CN"/>
        </w:rPr>
        <w:t xml:space="preserve">the </w:t>
      </w:r>
      <w:r w:rsidR="007428A7">
        <w:rPr>
          <w:lang w:eastAsia="zh-CN"/>
        </w:rPr>
        <w:t xml:space="preserve">above </w:t>
      </w:r>
      <w:r>
        <w:rPr>
          <w:lang w:eastAsia="zh-CN"/>
        </w:rPr>
        <w:t xml:space="preserve">three scenarios and discuss specification impacts of scenarios S1 and S2 </w:t>
      </w:r>
    </w:p>
    <w:bookmarkEnd w:id="5"/>
    <w:bookmarkEnd w:id="6"/>
    <w:p w14:paraId="22632EF3" w14:textId="77777777" w:rsidR="00DA7C04" w:rsidRPr="004F72C0" w:rsidRDefault="00DA7C04" w:rsidP="00DA7C04">
      <w:pPr>
        <w:rPr>
          <w:b/>
          <w:lang w:eastAsia="zh-CN"/>
        </w:rPr>
      </w:pPr>
      <w:r w:rsidRPr="0040530D">
        <w:rPr>
          <w:b/>
          <w:lang w:eastAsia="zh-CN"/>
        </w:rPr>
        <w:t xml:space="preserve">Proposal 1: </w:t>
      </w:r>
      <w:r>
        <w:rPr>
          <w:b/>
          <w:lang w:eastAsia="zh-CN"/>
        </w:rPr>
        <w:t>A</w:t>
      </w:r>
      <w:r w:rsidRPr="0040530D">
        <w:rPr>
          <w:b/>
          <w:lang w:eastAsia="zh-CN"/>
        </w:rPr>
        <w:t xml:space="preserve">gree </w:t>
      </w:r>
      <w:r>
        <w:rPr>
          <w:b/>
          <w:lang w:eastAsia="zh-CN"/>
        </w:rPr>
        <w:t xml:space="preserve">to support </w:t>
      </w:r>
      <w:r w:rsidRPr="0040530D">
        <w:rPr>
          <w:b/>
          <w:lang w:eastAsia="zh-CN"/>
        </w:rPr>
        <w:t>the S1, S2 and S3 scenario</w:t>
      </w:r>
      <w:r>
        <w:rPr>
          <w:b/>
          <w:lang w:eastAsia="zh-CN"/>
        </w:rPr>
        <w:t>s</w:t>
      </w:r>
      <w:r w:rsidRPr="0040530D">
        <w:rPr>
          <w:b/>
          <w:lang w:eastAsia="zh-CN"/>
        </w:rPr>
        <w:t xml:space="preserve"> and discuss the RAN2 impact of S1 and S2.</w:t>
      </w:r>
    </w:p>
    <w:p w14:paraId="691FA370" w14:textId="5ECB7F48" w:rsidR="00236969" w:rsidRPr="00D817C1" w:rsidRDefault="00236969" w:rsidP="00236969">
      <w:pPr>
        <w:pStyle w:val="2"/>
        <w:spacing w:after="240"/>
      </w:pPr>
      <w:r>
        <w:t>2.2</w:t>
      </w:r>
      <w:r>
        <w:tab/>
        <w:t>Format of intended service area</w:t>
      </w:r>
    </w:p>
    <w:p w14:paraId="65DC09C7" w14:textId="77777777" w:rsidR="00B62D8C" w:rsidRDefault="00B62D8C" w:rsidP="00B62D8C">
      <w:r>
        <w:t>In R17 MBS, SA2 has introduced local MBS service and l</w:t>
      </w:r>
      <w:r w:rsidRPr="000A5EFC">
        <w:t>ocation dependent MBS service</w:t>
      </w:r>
      <w:r>
        <w:t>. The MBS service area can be provided to the gNB and the UE respectively as defined in TS 23.247:</w:t>
      </w:r>
    </w:p>
    <w:p w14:paraId="457006DC" w14:textId="77777777" w:rsidR="00B62D8C" w:rsidRPr="000A5EFC" w:rsidRDefault="00B62D8C" w:rsidP="00B62D8C">
      <w:pPr>
        <w:keepNext/>
        <w:keepLines/>
        <w:spacing w:before="60"/>
        <w:jc w:val="center"/>
        <w:rPr>
          <w:rFonts w:ascii="Arial" w:hAnsi="Arial"/>
          <w:b/>
          <w:lang w:eastAsia="en-GB"/>
        </w:rPr>
      </w:pPr>
      <w:bookmarkStart w:id="7" w:name="_CRTable6_9_11"/>
      <w:r w:rsidRPr="000A5EFC">
        <w:rPr>
          <w:rFonts w:ascii="Arial" w:hAnsi="Arial"/>
          <w:b/>
          <w:lang w:eastAsia="en-GB"/>
        </w:rPr>
        <w:t xml:space="preserve">Table </w:t>
      </w:r>
      <w:bookmarkEnd w:id="7"/>
      <w:r w:rsidRPr="000A5EFC">
        <w:rPr>
          <w:rFonts w:ascii="Arial" w:hAnsi="Arial"/>
          <w:b/>
          <w:lang w:eastAsia="en-GB"/>
        </w:rPr>
        <w:t>6.9.1-1: Multicast MBS Session Context</w:t>
      </w:r>
    </w:p>
    <w:tbl>
      <w:tblPr>
        <w:tblW w:w="9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3358"/>
        <w:gridCol w:w="992"/>
        <w:gridCol w:w="992"/>
        <w:gridCol w:w="993"/>
        <w:gridCol w:w="1320"/>
      </w:tblGrid>
      <w:tr w:rsidR="00B62D8C" w:rsidRPr="000A5EFC" w14:paraId="2C377E78" w14:textId="77777777" w:rsidTr="006E50BD">
        <w:trPr>
          <w:cantSplit/>
          <w:tblHeader/>
          <w:jc w:val="center"/>
        </w:trPr>
        <w:tc>
          <w:tcPr>
            <w:tcW w:w="2073" w:type="dxa"/>
            <w:tcBorders>
              <w:top w:val="single" w:sz="12" w:space="0" w:color="auto"/>
              <w:left w:val="single" w:sz="12" w:space="0" w:color="auto"/>
              <w:bottom w:val="single" w:sz="12" w:space="0" w:color="auto"/>
              <w:right w:val="single" w:sz="12" w:space="0" w:color="auto"/>
            </w:tcBorders>
            <w:hideMark/>
          </w:tcPr>
          <w:p w14:paraId="75C41184" w14:textId="77777777" w:rsidR="00B62D8C" w:rsidRPr="000A5EFC" w:rsidRDefault="00B62D8C" w:rsidP="006E50BD">
            <w:pPr>
              <w:keepNext/>
              <w:keepLines/>
              <w:spacing w:after="0"/>
              <w:jc w:val="center"/>
              <w:rPr>
                <w:rFonts w:ascii="Arial" w:hAnsi="Arial"/>
                <w:b/>
                <w:sz w:val="18"/>
                <w:lang w:eastAsia="en-GB"/>
              </w:rPr>
            </w:pPr>
            <w:r w:rsidRPr="000A5EFC">
              <w:rPr>
                <w:rFonts w:ascii="Arial" w:hAnsi="Arial"/>
                <w:b/>
                <w:sz w:val="18"/>
                <w:lang w:eastAsia="en-GB"/>
              </w:rPr>
              <w:t>Parameter</w:t>
            </w:r>
          </w:p>
        </w:tc>
        <w:tc>
          <w:tcPr>
            <w:tcW w:w="3358" w:type="dxa"/>
            <w:tcBorders>
              <w:top w:val="single" w:sz="12" w:space="0" w:color="auto"/>
              <w:left w:val="single" w:sz="12" w:space="0" w:color="auto"/>
              <w:bottom w:val="single" w:sz="12" w:space="0" w:color="auto"/>
              <w:right w:val="single" w:sz="4" w:space="0" w:color="auto"/>
            </w:tcBorders>
            <w:hideMark/>
          </w:tcPr>
          <w:p w14:paraId="7DE0EEDC" w14:textId="77777777" w:rsidR="00B62D8C" w:rsidRPr="000A5EFC" w:rsidRDefault="00B62D8C" w:rsidP="006E50BD">
            <w:pPr>
              <w:keepNext/>
              <w:keepLines/>
              <w:spacing w:after="0"/>
              <w:jc w:val="center"/>
              <w:rPr>
                <w:rFonts w:ascii="Arial" w:hAnsi="Arial"/>
                <w:b/>
                <w:sz w:val="18"/>
                <w:lang w:eastAsia="en-GB"/>
              </w:rPr>
            </w:pPr>
            <w:r w:rsidRPr="000A5EFC">
              <w:rPr>
                <w:rFonts w:ascii="Arial" w:hAnsi="Arial"/>
                <w:b/>
                <w:sz w:val="18"/>
                <w:lang w:eastAsia="en-GB"/>
              </w:rPr>
              <w:t>Description</w:t>
            </w:r>
          </w:p>
        </w:tc>
        <w:tc>
          <w:tcPr>
            <w:tcW w:w="992" w:type="dxa"/>
            <w:tcBorders>
              <w:top w:val="single" w:sz="12" w:space="0" w:color="auto"/>
              <w:left w:val="single" w:sz="4" w:space="0" w:color="auto"/>
              <w:bottom w:val="single" w:sz="12" w:space="0" w:color="auto"/>
              <w:right w:val="single" w:sz="4" w:space="0" w:color="auto"/>
            </w:tcBorders>
            <w:hideMark/>
          </w:tcPr>
          <w:p w14:paraId="39385C24" w14:textId="77777777" w:rsidR="00B62D8C" w:rsidRPr="000A5EFC" w:rsidRDefault="00B62D8C" w:rsidP="006E50BD">
            <w:pPr>
              <w:keepNext/>
              <w:keepLines/>
              <w:spacing w:after="0"/>
              <w:jc w:val="center"/>
              <w:rPr>
                <w:rFonts w:ascii="Arial" w:hAnsi="Arial"/>
                <w:b/>
                <w:sz w:val="18"/>
                <w:lang w:eastAsia="en-GB"/>
              </w:rPr>
            </w:pPr>
            <w:r w:rsidRPr="000A5EFC">
              <w:rPr>
                <w:rFonts w:ascii="Arial" w:hAnsi="Arial"/>
                <w:b/>
                <w:sz w:val="18"/>
                <w:lang w:eastAsia="en-GB"/>
              </w:rPr>
              <w:t>NG-RAN</w:t>
            </w:r>
          </w:p>
        </w:tc>
        <w:tc>
          <w:tcPr>
            <w:tcW w:w="992" w:type="dxa"/>
            <w:tcBorders>
              <w:top w:val="single" w:sz="12" w:space="0" w:color="auto"/>
              <w:left w:val="single" w:sz="4" w:space="0" w:color="auto"/>
              <w:bottom w:val="single" w:sz="12" w:space="0" w:color="auto"/>
              <w:right w:val="single" w:sz="4" w:space="0" w:color="auto"/>
            </w:tcBorders>
            <w:hideMark/>
          </w:tcPr>
          <w:p w14:paraId="4233B269" w14:textId="77777777" w:rsidR="00B62D8C" w:rsidRPr="000A5EFC" w:rsidRDefault="00B62D8C" w:rsidP="006E50BD">
            <w:pPr>
              <w:keepNext/>
              <w:keepLines/>
              <w:spacing w:after="0"/>
              <w:jc w:val="center"/>
              <w:rPr>
                <w:rFonts w:ascii="Arial" w:hAnsi="Arial"/>
                <w:b/>
                <w:sz w:val="18"/>
                <w:lang w:eastAsia="en-GB"/>
              </w:rPr>
            </w:pPr>
            <w:r w:rsidRPr="000A5EFC">
              <w:rPr>
                <w:rFonts w:ascii="Arial" w:hAnsi="Arial"/>
                <w:b/>
                <w:sz w:val="18"/>
              </w:rPr>
              <w:t>AMF</w:t>
            </w:r>
          </w:p>
        </w:tc>
        <w:tc>
          <w:tcPr>
            <w:tcW w:w="993" w:type="dxa"/>
            <w:tcBorders>
              <w:top w:val="single" w:sz="12" w:space="0" w:color="auto"/>
              <w:left w:val="single" w:sz="4" w:space="0" w:color="auto"/>
              <w:bottom w:val="single" w:sz="12" w:space="0" w:color="auto"/>
              <w:right w:val="single" w:sz="12" w:space="0" w:color="auto"/>
            </w:tcBorders>
            <w:hideMark/>
          </w:tcPr>
          <w:p w14:paraId="54503E1C" w14:textId="77777777" w:rsidR="00B62D8C" w:rsidRPr="000A5EFC" w:rsidRDefault="00B62D8C" w:rsidP="006E50BD">
            <w:pPr>
              <w:keepNext/>
              <w:keepLines/>
              <w:spacing w:after="0"/>
              <w:jc w:val="center"/>
              <w:rPr>
                <w:rFonts w:ascii="Arial" w:hAnsi="Arial"/>
                <w:b/>
                <w:sz w:val="18"/>
              </w:rPr>
            </w:pPr>
            <w:r w:rsidRPr="000A5EFC">
              <w:rPr>
                <w:rFonts w:ascii="Arial" w:hAnsi="Arial"/>
                <w:b/>
                <w:sz w:val="18"/>
              </w:rPr>
              <w:t>SMF</w:t>
            </w:r>
          </w:p>
        </w:tc>
        <w:tc>
          <w:tcPr>
            <w:tcW w:w="1320" w:type="dxa"/>
            <w:tcBorders>
              <w:top w:val="single" w:sz="12" w:space="0" w:color="auto"/>
              <w:left w:val="single" w:sz="4" w:space="0" w:color="auto"/>
              <w:bottom w:val="single" w:sz="12" w:space="0" w:color="auto"/>
              <w:right w:val="single" w:sz="12" w:space="0" w:color="auto"/>
            </w:tcBorders>
          </w:tcPr>
          <w:p w14:paraId="256B9B74" w14:textId="77777777" w:rsidR="00B62D8C" w:rsidRPr="000A5EFC" w:rsidRDefault="00B62D8C" w:rsidP="006E50BD">
            <w:pPr>
              <w:keepNext/>
              <w:keepLines/>
              <w:spacing w:after="0"/>
              <w:jc w:val="center"/>
              <w:rPr>
                <w:rFonts w:ascii="Arial" w:hAnsi="Arial"/>
                <w:b/>
                <w:sz w:val="18"/>
              </w:rPr>
            </w:pPr>
            <w:r w:rsidRPr="000A5EFC">
              <w:rPr>
                <w:rFonts w:ascii="Arial" w:hAnsi="Arial"/>
                <w:b/>
                <w:sz w:val="18"/>
                <w:lang w:eastAsia="en-GB"/>
              </w:rPr>
              <w:t>MB-SMF</w:t>
            </w:r>
          </w:p>
        </w:tc>
      </w:tr>
      <w:tr w:rsidR="00B62D8C" w:rsidRPr="000A5EFC" w14:paraId="7368D5D7" w14:textId="77777777" w:rsidTr="006E50BD">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67FB8673" w14:textId="77777777" w:rsidR="00B62D8C" w:rsidRPr="000A5EFC" w:rsidRDefault="00B62D8C" w:rsidP="006E50BD">
            <w:pPr>
              <w:keepNext/>
              <w:keepLines/>
              <w:spacing w:after="0"/>
              <w:rPr>
                <w:rFonts w:ascii="Arial" w:eastAsia="等线" w:hAnsi="Arial"/>
                <w:sz w:val="18"/>
              </w:rPr>
            </w:pPr>
            <w:r w:rsidRPr="000A5EFC">
              <w:rPr>
                <w:rFonts w:ascii="Arial" w:hAnsi="Arial"/>
                <w:sz w:val="18"/>
                <w:lang w:eastAsia="en-GB"/>
              </w:rPr>
              <w:t>State</w:t>
            </w:r>
          </w:p>
        </w:tc>
        <w:tc>
          <w:tcPr>
            <w:tcW w:w="3358" w:type="dxa"/>
            <w:tcBorders>
              <w:top w:val="single" w:sz="12" w:space="0" w:color="auto"/>
              <w:left w:val="single" w:sz="12" w:space="0" w:color="auto"/>
              <w:bottom w:val="single" w:sz="4" w:space="0" w:color="auto"/>
              <w:right w:val="single" w:sz="4" w:space="0" w:color="auto"/>
            </w:tcBorders>
            <w:hideMark/>
          </w:tcPr>
          <w:p w14:paraId="3761E735" w14:textId="77777777" w:rsidR="00B62D8C" w:rsidRPr="000A5EFC" w:rsidRDefault="00B62D8C" w:rsidP="006E50BD">
            <w:pPr>
              <w:keepNext/>
              <w:keepLines/>
              <w:spacing w:after="0"/>
              <w:rPr>
                <w:rFonts w:ascii="Arial" w:eastAsia="等线" w:hAnsi="Arial"/>
                <w:sz w:val="18"/>
              </w:rPr>
            </w:pPr>
            <w:r w:rsidRPr="000A5EFC">
              <w:rPr>
                <w:rFonts w:ascii="Arial" w:hAnsi="Arial"/>
                <w:sz w:val="18"/>
                <w:lang w:eastAsia="en-GB"/>
              </w:rPr>
              <w:t>State of MBS session ('Active' or 'Inactive' or 'Configured')</w:t>
            </w:r>
          </w:p>
        </w:tc>
        <w:tc>
          <w:tcPr>
            <w:tcW w:w="992" w:type="dxa"/>
            <w:tcBorders>
              <w:top w:val="single" w:sz="12" w:space="0" w:color="auto"/>
              <w:left w:val="single" w:sz="4" w:space="0" w:color="auto"/>
              <w:bottom w:val="single" w:sz="4" w:space="0" w:color="auto"/>
              <w:right w:val="single" w:sz="4" w:space="0" w:color="auto"/>
            </w:tcBorders>
          </w:tcPr>
          <w:p w14:paraId="41EFB8A4" w14:textId="77777777" w:rsidR="00B62D8C" w:rsidRPr="000A5EFC" w:rsidRDefault="00B62D8C" w:rsidP="006E50BD">
            <w:pPr>
              <w:keepNext/>
              <w:keepLines/>
              <w:spacing w:after="0"/>
              <w:jc w:val="center"/>
              <w:rPr>
                <w:rFonts w:ascii="Arial" w:hAnsi="Arial"/>
                <w:sz w:val="18"/>
                <w:lang w:eastAsia="en-GB"/>
              </w:rPr>
            </w:pPr>
            <w:r w:rsidRPr="000A5EFC">
              <w:rPr>
                <w:rFonts w:ascii="Arial" w:hAnsi="Arial"/>
                <w:sz w:val="18"/>
                <w:lang w:eastAsia="en-GB"/>
              </w:rPr>
              <w:t>X</w:t>
            </w:r>
          </w:p>
          <w:p w14:paraId="248B43FF" w14:textId="77777777" w:rsidR="00B62D8C" w:rsidRPr="000A5EFC" w:rsidRDefault="00B62D8C" w:rsidP="006E50BD">
            <w:pPr>
              <w:keepNext/>
              <w:keepLines/>
              <w:spacing w:after="0"/>
              <w:jc w:val="center"/>
              <w:rPr>
                <w:rFonts w:ascii="Arial" w:eastAsia="等线" w:hAnsi="Arial"/>
                <w:sz w:val="18"/>
              </w:rPr>
            </w:pPr>
            <w:r w:rsidRPr="000A5EFC">
              <w:rPr>
                <w:rFonts w:ascii="Arial" w:hAnsi="Arial"/>
                <w:sz w:val="16"/>
                <w:szCs w:val="16"/>
                <w:lang w:eastAsia="en-GB"/>
              </w:rPr>
              <w:t>(note 2)</w:t>
            </w:r>
          </w:p>
        </w:tc>
        <w:tc>
          <w:tcPr>
            <w:tcW w:w="992" w:type="dxa"/>
            <w:tcBorders>
              <w:top w:val="single" w:sz="12" w:space="0" w:color="auto"/>
              <w:left w:val="single" w:sz="4" w:space="0" w:color="auto"/>
              <w:bottom w:val="single" w:sz="4" w:space="0" w:color="auto"/>
              <w:right w:val="single" w:sz="4" w:space="0" w:color="auto"/>
            </w:tcBorders>
            <w:hideMark/>
          </w:tcPr>
          <w:p w14:paraId="0DBC4E01" w14:textId="77777777" w:rsidR="00B62D8C" w:rsidRPr="000A5EFC" w:rsidRDefault="00B62D8C" w:rsidP="006E50BD">
            <w:pPr>
              <w:keepNext/>
              <w:keepLines/>
              <w:spacing w:after="0"/>
              <w:jc w:val="center"/>
              <w:rPr>
                <w:rFonts w:ascii="Arial" w:eastAsia="等线"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0C0930F7" w14:textId="77777777" w:rsidR="00B62D8C" w:rsidRPr="000A5EFC" w:rsidRDefault="00B62D8C" w:rsidP="006E50BD">
            <w:pPr>
              <w:keepNext/>
              <w:keepLines/>
              <w:spacing w:after="0"/>
              <w:jc w:val="center"/>
              <w:rPr>
                <w:rFonts w:ascii="Arial" w:hAnsi="Arial"/>
                <w:sz w:val="18"/>
                <w:lang w:eastAsia="en-GB"/>
              </w:rPr>
            </w:pPr>
            <w:r w:rsidRPr="000A5EFC">
              <w:rPr>
                <w:rFonts w:ascii="Arial" w:hAnsi="Arial"/>
                <w:sz w:val="18"/>
                <w:lang w:eastAsia="en-GB"/>
              </w:rPr>
              <w:t>X</w:t>
            </w:r>
          </w:p>
          <w:p w14:paraId="57A83AD6" w14:textId="77777777" w:rsidR="00B62D8C" w:rsidRPr="000A5EFC" w:rsidRDefault="00B62D8C" w:rsidP="006E50BD">
            <w:pPr>
              <w:keepNext/>
              <w:keepLines/>
              <w:spacing w:after="0"/>
              <w:jc w:val="center"/>
              <w:rPr>
                <w:rFonts w:ascii="Arial" w:eastAsia="等线" w:hAnsi="Arial"/>
                <w:sz w:val="18"/>
                <w:lang w:eastAsia="en-GB"/>
              </w:rPr>
            </w:pPr>
            <w:r w:rsidRPr="000A5EFC">
              <w:rPr>
                <w:rFonts w:ascii="Arial" w:hAnsi="Arial"/>
                <w:sz w:val="16"/>
                <w:szCs w:val="16"/>
                <w:lang w:eastAsia="en-GB"/>
              </w:rPr>
              <w:t>(note 2)</w:t>
            </w:r>
          </w:p>
        </w:tc>
        <w:tc>
          <w:tcPr>
            <w:tcW w:w="1320" w:type="dxa"/>
            <w:tcBorders>
              <w:top w:val="single" w:sz="12" w:space="0" w:color="auto"/>
              <w:left w:val="single" w:sz="4" w:space="0" w:color="auto"/>
              <w:bottom w:val="single" w:sz="4" w:space="0" w:color="auto"/>
              <w:right w:val="single" w:sz="12" w:space="0" w:color="auto"/>
            </w:tcBorders>
          </w:tcPr>
          <w:p w14:paraId="6BE60C0A" w14:textId="77777777" w:rsidR="00B62D8C" w:rsidRPr="000A5EFC" w:rsidRDefault="00B62D8C" w:rsidP="006E50BD">
            <w:pPr>
              <w:keepNext/>
              <w:keepLines/>
              <w:spacing w:after="0"/>
              <w:jc w:val="center"/>
              <w:rPr>
                <w:rFonts w:ascii="Arial" w:eastAsia="等线" w:hAnsi="Arial"/>
                <w:sz w:val="18"/>
                <w:lang w:eastAsia="en-GB"/>
              </w:rPr>
            </w:pPr>
            <w:r w:rsidRPr="000A5EFC">
              <w:rPr>
                <w:rFonts w:ascii="Arial" w:hAnsi="Arial"/>
                <w:sz w:val="18"/>
                <w:lang w:eastAsia="en-GB"/>
              </w:rPr>
              <w:t>X</w:t>
            </w:r>
          </w:p>
        </w:tc>
      </w:tr>
      <w:tr w:rsidR="00B62D8C" w:rsidRPr="000A5EFC" w14:paraId="2CF6392D" w14:textId="77777777" w:rsidTr="006E50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17E07CD6" w14:textId="77777777" w:rsidR="00B62D8C" w:rsidRPr="000A5EFC" w:rsidRDefault="00B62D8C" w:rsidP="006E50BD">
            <w:pPr>
              <w:keepNext/>
              <w:keepLines/>
              <w:spacing w:after="0"/>
              <w:rPr>
                <w:rFonts w:ascii="Arial" w:hAnsi="Arial"/>
                <w:sz w:val="18"/>
                <w:lang w:eastAsia="en-GB"/>
              </w:rPr>
            </w:pPr>
            <w:r w:rsidRPr="000A5EFC">
              <w:rPr>
                <w:rFonts w:ascii="Arial" w:hAnsi="Arial"/>
                <w:sz w:val="18"/>
                <w:lang w:eastAsia="en-GB"/>
              </w:rPr>
              <w:t>SSM (source specific IP multicast address)</w:t>
            </w:r>
          </w:p>
        </w:tc>
        <w:tc>
          <w:tcPr>
            <w:tcW w:w="3358" w:type="dxa"/>
            <w:tcBorders>
              <w:top w:val="single" w:sz="12" w:space="0" w:color="auto"/>
              <w:left w:val="single" w:sz="12" w:space="0" w:color="auto"/>
              <w:bottom w:val="single" w:sz="4" w:space="0" w:color="auto"/>
              <w:right w:val="single" w:sz="4" w:space="0" w:color="auto"/>
            </w:tcBorders>
          </w:tcPr>
          <w:p w14:paraId="1A21EE98" w14:textId="77777777" w:rsidR="00B62D8C" w:rsidRPr="000A5EFC" w:rsidRDefault="00B62D8C" w:rsidP="006E50BD">
            <w:pPr>
              <w:keepNext/>
              <w:keepLines/>
              <w:spacing w:after="0"/>
              <w:rPr>
                <w:rFonts w:ascii="Arial" w:hAnsi="Arial"/>
                <w:sz w:val="18"/>
                <w:lang w:eastAsia="en-GB"/>
              </w:rPr>
            </w:pPr>
            <w:r w:rsidRPr="000A5EFC">
              <w:rPr>
                <w:rFonts w:ascii="Arial" w:hAnsi="Arial"/>
                <w:sz w:val="18"/>
                <w:lang w:eastAsia="en-GB"/>
              </w:rPr>
              <w:t>IP multicast address identifying the MBS session.</w:t>
            </w:r>
          </w:p>
        </w:tc>
        <w:tc>
          <w:tcPr>
            <w:tcW w:w="992" w:type="dxa"/>
            <w:tcBorders>
              <w:top w:val="single" w:sz="12" w:space="0" w:color="auto"/>
              <w:left w:val="single" w:sz="4" w:space="0" w:color="auto"/>
              <w:bottom w:val="single" w:sz="4" w:space="0" w:color="auto"/>
              <w:right w:val="single" w:sz="4" w:space="0" w:color="auto"/>
            </w:tcBorders>
          </w:tcPr>
          <w:p w14:paraId="22CAF052" w14:textId="77777777" w:rsidR="00B62D8C" w:rsidRPr="000A5EFC" w:rsidRDefault="00B62D8C" w:rsidP="006E50BD">
            <w:pPr>
              <w:keepNext/>
              <w:keepLines/>
              <w:spacing w:after="0"/>
              <w:jc w:val="center"/>
              <w:rPr>
                <w:rFonts w:ascii="Arial" w:hAnsi="Arial"/>
                <w:sz w:val="18"/>
                <w:lang w:eastAsia="en-GB"/>
              </w:rPr>
            </w:pPr>
          </w:p>
        </w:tc>
        <w:tc>
          <w:tcPr>
            <w:tcW w:w="992" w:type="dxa"/>
            <w:tcBorders>
              <w:top w:val="single" w:sz="12" w:space="0" w:color="auto"/>
              <w:left w:val="single" w:sz="4" w:space="0" w:color="auto"/>
              <w:bottom w:val="single" w:sz="4" w:space="0" w:color="auto"/>
              <w:right w:val="single" w:sz="4" w:space="0" w:color="auto"/>
            </w:tcBorders>
          </w:tcPr>
          <w:p w14:paraId="5E724EFB" w14:textId="77777777" w:rsidR="00B62D8C" w:rsidRPr="000A5EFC" w:rsidRDefault="00B62D8C" w:rsidP="006E50BD">
            <w:pPr>
              <w:keepNext/>
              <w:keepLines/>
              <w:spacing w:after="0"/>
              <w:jc w:val="center"/>
              <w:rPr>
                <w:rFonts w:ascii="Arial" w:eastAsia="等线"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624CE12D" w14:textId="77777777" w:rsidR="00B62D8C" w:rsidRPr="000A5EFC" w:rsidRDefault="00B62D8C" w:rsidP="006E50BD">
            <w:pPr>
              <w:keepNext/>
              <w:keepLines/>
              <w:spacing w:after="0"/>
              <w:jc w:val="center"/>
              <w:rPr>
                <w:rFonts w:ascii="Arial" w:hAnsi="Arial"/>
                <w:sz w:val="18"/>
                <w:lang w:eastAsia="en-GB"/>
              </w:rPr>
            </w:pPr>
            <w:r w:rsidRPr="000A5EFC">
              <w:rPr>
                <w:rFonts w:ascii="Arial" w:hAnsi="Arial"/>
                <w:sz w:val="18"/>
                <w:lang w:eastAsia="en-GB"/>
              </w:rPr>
              <w:t>X</w:t>
            </w:r>
            <w:r w:rsidRPr="000A5EFC">
              <w:rPr>
                <w:rFonts w:ascii="Arial" w:hAnsi="Arial"/>
                <w:sz w:val="18"/>
                <w:lang w:eastAsia="en-GB"/>
              </w:rPr>
              <w:br/>
            </w:r>
            <w:r w:rsidRPr="000A5EFC">
              <w:rPr>
                <w:rFonts w:ascii="Arial" w:hAnsi="Arial"/>
                <w:sz w:val="16"/>
                <w:szCs w:val="16"/>
                <w:lang w:eastAsia="en-GB"/>
              </w:rPr>
              <w:t>(note 1)</w:t>
            </w:r>
          </w:p>
        </w:tc>
        <w:tc>
          <w:tcPr>
            <w:tcW w:w="1320" w:type="dxa"/>
            <w:tcBorders>
              <w:top w:val="single" w:sz="12" w:space="0" w:color="auto"/>
              <w:left w:val="single" w:sz="4" w:space="0" w:color="auto"/>
              <w:bottom w:val="single" w:sz="4" w:space="0" w:color="auto"/>
              <w:right w:val="single" w:sz="12" w:space="0" w:color="auto"/>
            </w:tcBorders>
          </w:tcPr>
          <w:p w14:paraId="3A676E10" w14:textId="77777777" w:rsidR="00B62D8C" w:rsidRPr="000A5EFC" w:rsidRDefault="00B62D8C" w:rsidP="006E50BD">
            <w:pPr>
              <w:keepNext/>
              <w:keepLines/>
              <w:spacing w:after="0"/>
              <w:jc w:val="center"/>
              <w:rPr>
                <w:rFonts w:ascii="Arial" w:hAnsi="Arial"/>
                <w:sz w:val="18"/>
                <w:lang w:eastAsia="en-GB"/>
              </w:rPr>
            </w:pPr>
            <w:r w:rsidRPr="000A5EFC">
              <w:rPr>
                <w:rFonts w:ascii="Arial" w:hAnsi="Arial"/>
                <w:sz w:val="18"/>
                <w:lang w:eastAsia="en-GB"/>
              </w:rPr>
              <w:t>X</w:t>
            </w:r>
            <w:r w:rsidRPr="000A5EFC">
              <w:rPr>
                <w:rFonts w:ascii="Arial" w:hAnsi="Arial"/>
                <w:sz w:val="18"/>
                <w:lang w:eastAsia="en-GB"/>
              </w:rPr>
              <w:br/>
            </w:r>
            <w:r w:rsidRPr="000A5EFC">
              <w:rPr>
                <w:rFonts w:ascii="Arial" w:hAnsi="Arial"/>
                <w:sz w:val="16"/>
                <w:szCs w:val="16"/>
                <w:lang w:eastAsia="en-GB"/>
              </w:rPr>
              <w:t>(note 1)</w:t>
            </w:r>
          </w:p>
        </w:tc>
      </w:tr>
      <w:tr w:rsidR="00B62D8C" w:rsidRPr="000A5EFC" w14:paraId="625E2CC4" w14:textId="77777777" w:rsidTr="006E50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7CFC3342" w14:textId="77777777" w:rsidR="00B62D8C" w:rsidRPr="000A5EFC" w:rsidRDefault="00B62D8C" w:rsidP="006E50BD">
            <w:pPr>
              <w:keepNext/>
              <w:keepLines/>
              <w:spacing w:after="0"/>
              <w:rPr>
                <w:rFonts w:ascii="Arial" w:hAnsi="Arial"/>
                <w:sz w:val="18"/>
                <w:lang w:eastAsia="en-GB"/>
              </w:rPr>
            </w:pPr>
            <w:r w:rsidRPr="000A5EFC">
              <w:rPr>
                <w:rFonts w:ascii="Arial" w:hAnsi="Arial"/>
                <w:sz w:val="18"/>
                <w:lang w:eastAsia="en-GB"/>
              </w:rPr>
              <w:t>TMGI</w:t>
            </w:r>
          </w:p>
        </w:tc>
        <w:tc>
          <w:tcPr>
            <w:tcW w:w="3358" w:type="dxa"/>
            <w:tcBorders>
              <w:top w:val="single" w:sz="12" w:space="0" w:color="auto"/>
              <w:left w:val="single" w:sz="12" w:space="0" w:color="auto"/>
              <w:bottom w:val="single" w:sz="4" w:space="0" w:color="auto"/>
              <w:right w:val="single" w:sz="4" w:space="0" w:color="auto"/>
            </w:tcBorders>
          </w:tcPr>
          <w:p w14:paraId="724768DA" w14:textId="77777777" w:rsidR="00B62D8C" w:rsidRPr="000A5EFC" w:rsidRDefault="00B62D8C" w:rsidP="006E50BD">
            <w:pPr>
              <w:keepNext/>
              <w:keepLines/>
              <w:spacing w:after="0"/>
              <w:rPr>
                <w:rFonts w:ascii="Arial" w:hAnsi="Arial"/>
                <w:sz w:val="18"/>
                <w:lang w:eastAsia="en-GB"/>
              </w:rPr>
            </w:pPr>
            <w:r w:rsidRPr="000A5EFC">
              <w:rPr>
                <w:rFonts w:ascii="Arial" w:hAnsi="Arial"/>
                <w:sz w:val="18"/>
                <w:lang w:eastAsia="en-GB"/>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tcPr>
          <w:p w14:paraId="388E7965" w14:textId="77777777" w:rsidR="00B62D8C" w:rsidRPr="000A5EFC" w:rsidRDefault="00B62D8C" w:rsidP="006E50BD">
            <w:pPr>
              <w:keepNext/>
              <w:keepLines/>
              <w:spacing w:after="0"/>
              <w:jc w:val="center"/>
              <w:rPr>
                <w:rFonts w:ascii="Arial" w:hAnsi="Arial"/>
                <w:sz w:val="18"/>
                <w:lang w:eastAsia="en-GB"/>
              </w:rPr>
            </w:pPr>
            <w:r w:rsidRPr="000A5EFC">
              <w:rPr>
                <w:rFonts w:ascii="Arial" w:hAnsi="Arial"/>
                <w:sz w:val="18"/>
                <w:lang w:eastAsia="en-GB"/>
              </w:rPr>
              <w:t>X</w:t>
            </w:r>
          </w:p>
        </w:tc>
        <w:tc>
          <w:tcPr>
            <w:tcW w:w="992" w:type="dxa"/>
            <w:tcBorders>
              <w:top w:val="single" w:sz="12" w:space="0" w:color="auto"/>
              <w:left w:val="single" w:sz="4" w:space="0" w:color="auto"/>
              <w:bottom w:val="single" w:sz="4" w:space="0" w:color="auto"/>
              <w:right w:val="single" w:sz="4" w:space="0" w:color="auto"/>
            </w:tcBorders>
          </w:tcPr>
          <w:p w14:paraId="4CD3D774" w14:textId="77777777" w:rsidR="00B62D8C" w:rsidRPr="000A5EFC" w:rsidRDefault="00B62D8C" w:rsidP="006E50BD">
            <w:pPr>
              <w:keepNext/>
              <w:keepLines/>
              <w:spacing w:after="0"/>
              <w:jc w:val="center"/>
              <w:rPr>
                <w:rFonts w:ascii="Arial" w:eastAsia="等线" w:hAnsi="Arial"/>
                <w:sz w:val="18"/>
                <w:lang w:eastAsia="en-GB"/>
              </w:rPr>
            </w:pPr>
            <w:r w:rsidRPr="000A5EFC">
              <w:rPr>
                <w:rFonts w:ascii="Arial" w:hAnsi="Arial"/>
                <w:sz w:val="18"/>
                <w:lang w:eastAsia="en-GB"/>
              </w:rPr>
              <w:t>X</w:t>
            </w:r>
          </w:p>
        </w:tc>
        <w:tc>
          <w:tcPr>
            <w:tcW w:w="993" w:type="dxa"/>
            <w:tcBorders>
              <w:top w:val="single" w:sz="12" w:space="0" w:color="auto"/>
              <w:left w:val="single" w:sz="4" w:space="0" w:color="auto"/>
              <w:bottom w:val="single" w:sz="4" w:space="0" w:color="auto"/>
              <w:right w:val="single" w:sz="12" w:space="0" w:color="auto"/>
            </w:tcBorders>
          </w:tcPr>
          <w:p w14:paraId="75FD6D15" w14:textId="77777777" w:rsidR="00B62D8C" w:rsidRPr="000A5EFC" w:rsidRDefault="00B62D8C" w:rsidP="006E50BD">
            <w:pPr>
              <w:keepNext/>
              <w:keepLines/>
              <w:spacing w:after="0"/>
              <w:jc w:val="center"/>
              <w:rPr>
                <w:rFonts w:ascii="Arial" w:hAnsi="Arial"/>
                <w:sz w:val="18"/>
                <w:lang w:eastAsia="en-GB"/>
              </w:rPr>
            </w:pPr>
            <w:r w:rsidRPr="000A5EFC">
              <w:rPr>
                <w:rFonts w:ascii="Arial" w:hAnsi="Arial"/>
                <w:sz w:val="18"/>
                <w:lang w:eastAsia="en-GB"/>
              </w:rPr>
              <w:t>x</w:t>
            </w:r>
          </w:p>
        </w:tc>
        <w:tc>
          <w:tcPr>
            <w:tcW w:w="1320" w:type="dxa"/>
            <w:tcBorders>
              <w:top w:val="single" w:sz="12" w:space="0" w:color="auto"/>
              <w:left w:val="single" w:sz="4" w:space="0" w:color="auto"/>
              <w:bottom w:val="single" w:sz="4" w:space="0" w:color="auto"/>
              <w:right w:val="single" w:sz="12" w:space="0" w:color="auto"/>
            </w:tcBorders>
          </w:tcPr>
          <w:p w14:paraId="164EA6B5" w14:textId="77777777" w:rsidR="00B62D8C" w:rsidRPr="000A5EFC" w:rsidRDefault="00B62D8C" w:rsidP="006E50BD">
            <w:pPr>
              <w:keepNext/>
              <w:keepLines/>
              <w:spacing w:after="0"/>
              <w:jc w:val="center"/>
              <w:rPr>
                <w:rFonts w:ascii="Arial" w:hAnsi="Arial"/>
                <w:sz w:val="18"/>
                <w:lang w:eastAsia="en-GB"/>
              </w:rPr>
            </w:pPr>
            <w:r w:rsidRPr="000A5EFC">
              <w:rPr>
                <w:rFonts w:ascii="Arial" w:hAnsi="Arial"/>
                <w:sz w:val="18"/>
                <w:lang w:eastAsia="en-GB"/>
              </w:rPr>
              <w:t>X</w:t>
            </w:r>
          </w:p>
        </w:tc>
      </w:tr>
      <w:tr w:rsidR="00B62D8C" w:rsidRPr="000A5EFC" w14:paraId="1E1E8C4C" w14:textId="77777777" w:rsidTr="006E50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51E85230" w14:textId="77777777" w:rsidR="00B62D8C" w:rsidRPr="000A5EFC" w:rsidRDefault="00B62D8C" w:rsidP="006E50BD">
            <w:pPr>
              <w:keepNext/>
              <w:keepLines/>
              <w:spacing w:after="0"/>
              <w:rPr>
                <w:rFonts w:ascii="Arial" w:hAnsi="Arial"/>
                <w:sz w:val="18"/>
                <w:lang w:eastAsia="en-GB"/>
              </w:rPr>
            </w:pPr>
            <w:r w:rsidRPr="000A5EFC">
              <w:rPr>
                <w:rFonts w:ascii="Arial" w:hAnsi="Arial"/>
                <w:sz w:val="18"/>
                <w:lang w:eastAsia="en-GB"/>
              </w:rPr>
              <w:t>Area Session Identifier</w:t>
            </w:r>
          </w:p>
        </w:tc>
        <w:tc>
          <w:tcPr>
            <w:tcW w:w="3358" w:type="dxa"/>
            <w:tcBorders>
              <w:top w:val="single" w:sz="12" w:space="0" w:color="auto"/>
              <w:left w:val="single" w:sz="12" w:space="0" w:color="auto"/>
              <w:bottom w:val="single" w:sz="4" w:space="0" w:color="auto"/>
              <w:right w:val="single" w:sz="4" w:space="0" w:color="auto"/>
            </w:tcBorders>
          </w:tcPr>
          <w:p w14:paraId="58A5E65C" w14:textId="77777777" w:rsidR="00B62D8C" w:rsidRPr="000A5EFC" w:rsidRDefault="00B62D8C" w:rsidP="006E50BD">
            <w:pPr>
              <w:keepNext/>
              <w:keepLines/>
              <w:spacing w:after="0"/>
              <w:rPr>
                <w:rFonts w:ascii="Arial" w:hAnsi="Arial"/>
                <w:sz w:val="18"/>
                <w:lang w:eastAsia="en-GB"/>
              </w:rPr>
            </w:pPr>
            <w:r w:rsidRPr="000A5EFC">
              <w:rPr>
                <w:rFonts w:ascii="Arial" w:hAnsi="Arial"/>
                <w:sz w:val="18"/>
              </w:rPr>
              <w:t>Used for MBS session with location dependent content</w:t>
            </w:r>
            <w:r w:rsidRPr="000A5EFC">
              <w:rPr>
                <w:rFonts w:ascii="Arial" w:hAnsi="Arial"/>
                <w:sz w:val="18"/>
                <w:lang w:eastAsia="en-GB"/>
              </w:rPr>
              <w:t xml:space="preserve">. When present, the Area Session Identifier together with the TMGI uniquely identify the MBS Session </w:t>
            </w:r>
            <w:r w:rsidRPr="000A5EFC">
              <w:rPr>
                <w:rFonts w:ascii="Arial" w:hAnsi="Arial"/>
                <w:sz w:val="18"/>
              </w:rPr>
              <w:t>in a specific MBS service area</w:t>
            </w:r>
            <w:r w:rsidRPr="000A5EFC">
              <w:rPr>
                <w:rFonts w:ascii="Arial" w:hAnsi="Arial"/>
                <w:sz w:val="18"/>
                <w:lang w:eastAsia="en-GB"/>
              </w:rPr>
              <w:t>.</w:t>
            </w:r>
          </w:p>
        </w:tc>
        <w:tc>
          <w:tcPr>
            <w:tcW w:w="992" w:type="dxa"/>
            <w:tcBorders>
              <w:top w:val="single" w:sz="12" w:space="0" w:color="auto"/>
              <w:left w:val="single" w:sz="4" w:space="0" w:color="auto"/>
              <w:bottom w:val="single" w:sz="4" w:space="0" w:color="auto"/>
              <w:right w:val="single" w:sz="4" w:space="0" w:color="auto"/>
            </w:tcBorders>
          </w:tcPr>
          <w:p w14:paraId="6F8338FA" w14:textId="77777777" w:rsidR="00B62D8C" w:rsidRPr="000A5EFC" w:rsidRDefault="00B62D8C" w:rsidP="006E50BD">
            <w:pPr>
              <w:keepNext/>
              <w:keepLines/>
              <w:spacing w:after="0"/>
              <w:jc w:val="center"/>
              <w:rPr>
                <w:rFonts w:ascii="Arial" w:hAnsi="Arial"/>
                <w:sz w:val="18"/>
                <w:lang w:eastAsia="en-GB"/>
              </w:rPr>
            </w:pPr>
            <w:r w:rsidRPr="000A5EFC">
              <w:rPr>
                <w:rFonts w:ascii="Arial" w:hAnsi="Arial"/>
                <w:sz w:val="18"/>
                <w:lang w:eastAsia="en-GB"/>
              </w:rPr>
              <w:t>X</w:t>
            </w:r>
            <w:r w:rsidRPr="000A5EFC">
              <w:rPr>
                <w:rFonts w:ascii="Arial" w:hAnsi="Arial"/>
                <w:sz w:val="16"/>
                <w:szCs w:val="16"/>
                <w:lang w:eastAsia="en-GB"/>
              </w:rPr>
              <w:br/>
              <w:t>(note 1)</w:t>
            </w:r>
          </w:p>
        </w:tc>
        <w:tc>
          <w:tcPr>
            <w:tcW w:w="992" w:type="dxa"/>
            <w:tcBorders>
              <w:top w:val="single" w:sz="12" w:space="0" w:color="auto"/>
              <w:left w:val="single" w:sz="4" w:space="0" w:color="auto"/>
              <w:bottom w:val="single" w:sz="4" w:space="0" w:color="auto"/>
              <w:right w:val="single" w:sz="4" w:space="0" w:color="auto"/>
            </w:tcBorders>
          </w:tcPr>
          <w:p w14:paraId="182DBBB2" w14:textId="77777777" w:rsidR="00B62D8C" w:rsidRPr="000A5EFC" w:rsidRDefault="00B62D8C" w:rsidP="006E50BD">
            <w:pPr>
              <w:keepNext/>
              <w:keepLines/>
              <w:spacing w:after="0"/>
              <w:jc w:val="center"/>
              <w:rPr>
                <w:rFonts w:ascii="Arial" w:hAnsi="Arial"/>
                <w:sz w:val="18"/>
                <w:lang w:eastAsia="en-GB"/>
              </w:rPr>
            </w:pPr>
            <w:r w:rsidRPr="000A5EFC">
              <w:rPr>
                <w:rFonts w:ascii="Arial" w:hAnsi="Arial"/>
                <w:sz w:val="18"/>
                <w:lang w:eastAsia="en-GB"/>
              </w:rPr>
              <w:t>X</w:t>
            </w:r>
          </w:p>
        </w:tc>
        <w:tc>
          <w:tcPr>
            <w:tcW w:w="993" w:type="dxa"/>
            <w:tcBorders>
              <w:top w:val="single" w:sz="12" w:space="0" w:color="auto"/>
              <w:left w:val="single" w:sz="4" w:space="0" w:color="auto"/>
              <w:bottom w:val="single" w:sz="4" w:space="0" w:color="auto"/>
              <w:right w:val="single" w:sz="12" w:space="0" w:color="auto"/>
            </w:tcBorders>
          </w:tcPr>
          <w:p w14:paraId="2D864C4B" w14:textId="77777777" w:rsidR="00B62D8C" w:rsidRPr="000A5EFC" w:rsidRDefault="00B62D8C" w:rsidP="006E50BD">
            <w:pPr>
              <w:keepNext/>
              <w:keepLines/>
              <w:spacing w:after="0"/>
              <w:jc w:val="center"/>
              <w:rPr>
                <w:rFonts w:ascii="Arial" w:hAnsi="Arial"/>
                <w:sz w:val="18"/>
                <w:lang w:eastAsia="en-GB"/>
              </w:rPr>
            </w:pPr>
            <w:r w:rsidRPr="000A5EFC">
              <w:rPr>
                <w:rFonts w:ascii="Arial" w:hAnsi="Arial"/>
                <w:sz w:val="18"/>
                <w:lang w:eastAsia="en-GB"/>
              </w:rPr>
              <w:t>X</w:t>
            </w:r>
            <w:r w:rsidRPr="000A5EFC">
              <w:rPr>
                <w:rFonts w:ascii="Arial" w:hAnsi="Arial"/>
                <w:sz w:val="16"/>
                <w:szCs w:val="16"/>
                <w:lang w:eastAsia="en-GB"/>
              </w:rPr>
              <w:br/>
              <w:t>(note 1)</w:t>
            </w:r>
          </w:p>
        </w:tc>
        <w:tc>
          <w:tcPr>
            <w:tcW w:w="1320" w:type="dxa"/>
            <w:tcBorders>
              <w:top w:val="single" w:sz="12" w:space="0" w:color="auto"/>
              <w:left w:val="single" w:sz="4" w:space="0" w:color="auto"/>
              <w:bottom w:val="single" w:sz="4" w:space="0" w:color="auto"/>
              <w:right w:val="single" w:sz="12" w:space="0" w:color="auto"/>
            </w:tcBorders>
          </w:tcPr>
          <w:p w14:paraId="1429AEAB" w14:textId="77777777" w:rsidR="00B62D8C" w:rsidRPr="000A5EFC" w:rsidRDefault="00B62D8C" w:rsidP="006E50BD">
            <w:pPr>
              <w:keepNext/>
              <w:keepLines/>
              <w:spacing w:after="0"/>
              <w:jc w:val="center"/>
              <w:rPr>
                <w:rFonts w:ascii="Arial" w:hAnsi="Arial"/>
                <w:sz w:val="18"/>
                <w:lang w:eastAsia="en-GB"/>
              </w:rPr>
            </w:pPr>
            <w:r w:rsidRPr="000A5EFC">
              <w:rPr>
                <w:rFonts w:ascii="Arial" w:hAnsi="Arial"/>
                <w:sz w:val="18"/>
                <w:lang w:eastAsia="en-GB"/>
              </w:rPr>
              <w:t>X</w:t>
            </w:r>
            <w:r w:rsidRPr="000A5EFC">
              <w:rPr>
                <w:rFonts w:ascii="Arial" w:hAnsi="Arial"/>
                <w:sz w:val="16"/>
                <w:szCs w:val="16"/>
                <w:lang w:eastAsia="en-GB"/>
              </w:rPr>
              <w:br/>
              <w:t>(note 1)</w:t>
            </w:r>
          </w:p>
        </w:tc>
      </w:tr>
      <w:tr w:rsidR="00B62D8C" w:rsidRPr="000A5EFC" w14:paraId="1A9BFF31" w14:textId="77777777" w:rsidTr="006E50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14F8FF9A" w14:textId="77777777" w:rsidR="00B62D8C" w:rsidRPr="000A5EFC" w:rsidRDefault="00B62D8C" w:rsidP="006E50BD">
            <w:pPr>
              <w:keepNext/>
              <w:keepLines/>
              <w:spacing w:after="0"/>
              <w:rPr>
                <w:rFonts w:ascii="Arial" w:hAnsi="Arial"/>
                <w:sz w:val="18"/>
                <w:lang w:eastAsia="en-GB"/>
              </w:rPr>
            </w:pPr>
            <w:r w:rsidRPr="000A5EFC">
              <w:rPr>
                <w:rFonts w:ascii="Arial" w:hAnsi="Arial"/>
                <w:sz w:val="18"/>
                <w:lang w:eastAsia="en-GB"/>
              </w:rPr>
              <w:t>MB-SMF</w:t>
            </w:r>
          </w:p>
        </w:tc>
        <w:tc>
          <w:tcPr>
            <w:tcW w:w="3358" w:type="dxa"/>
            <w:tcBorders>
              <w:top w:val="single" w:sz="12" w:space="0" w:color="auto"/>
              <w:left w:val="single" w:sz="12" w:space="0" w:color="auto"/>
              <w:bottom w:val="single" w:sz="4" w:space="0" w:color="auto"/>
              <w:right w:val="single" w:sz="4" w:space="0" w:color="auto"/>
            </w:tcBorders>
          </w:tcPr>
          <w:p w14:paraId="2F726F11" w14:textId="77777777" w:rsidR="00B62D8C" w:rsidRPr="000A5EFC" w:rsidRDefault="00B62D8C" w:rsidP="006E50BD">
            <w:pPr>
              <w:keepNext/>
              <w:keepLines/>
              <w:spacing w:after="0"/>
              <w:rPr>
                <w:rFonts w:ascii="Arial" w:hAnsi="Arial"/>
                <w:sz w:val="18"/>
              </w:rPr>
            </w:pPr>
            <w:r w:rsidRPr="000A5EFC">
              <w:rPr>
                <w:rFonts w:ascii="Arial" w:hAnsi="Arial"/>
                <w:sz w:val="18"/>
                <w:lang w:eastAsia="en-GB"/>
              </w:rPr>
              <w:t>The MB-SMF that handles the MBS session.</w:t>
            </w:r>
          </w:p>
        </w:tc>
        <w:tc>
          <w:tcPr>
            <w:tcW w:w="992" w:type="dxa"/>
            <w:tcBorders>
              <w:top w:val="single" w:sz="12" w:space="0" w:color="auto"/>
              <w:left w:val="single" w:sz="4" w:space="0" w:color="auto"/>
              <w:bottom w:val="single" w:sz="4" w:space="0" w:color="auto"/>
              <w:right w:val="single" w:sz="4" w:space="0" w:color="auto"/>
            </w:tcBorders>
          </w:tcPr>
          <w:p w14:paraId="541BBAE3" w14:textId="77777777" w:rsidR="00B62D8C" w:rsidRPr="000A5EFC" w:rsidRDefault="00B62D8C" w:rsidP="006E50BD">
            <w:pPr>
              <w:keepNext/>
              <w:keepLines/>
              <w:spacing w:after="0"/>
              <w:jc w:val="center"/>
              <w:rPr>
                <w:rFonts w:ascii="Arial" w:hAnsi="Arial"/>
                <w:sz w:val="18"/>
                <w:lang w:eastAsia="en-GB"/>
              </w:rPr>
            </w:pPr>
          </w:p>
        </w:tc>
        <w:tc>
          <w:tcPr>
            <w:tcW w:w="992" w:type="dxa"/>
            <w:tcBorders>
              <w:top w:val="single" w:sz="12" w:space="0" w:color="auto"/>
              <w:left w:val="single" w:sz="4" w:space="0" w:color="auto"/>
              <w:bottom w:val="single" w:sz="4" w:space="0" w:color="auto"/>
              <w:right w:val="single" w:sz="4" w:space="0" w:color="auto"/>
            </w:tcBorders>
          </w:tcPr>
          <w:p w14:paraId="46DD7CE4" w14:textId="77777777" w:rsidR="00B62D8C" w:rsidRPr="000A5EFC" w:rsidRDefault="00B62D8C" w:rsidP="006E50BD">
            <w:pPr>
              <w:keepNext/>
              <w:keepLines/>
              <w:spacing w:after="0"/>
              <w:jc w:val="center"/>
              <w:rPr>
                <w:rFonts w:ascii="Arial" w:hAnsi="Arial"/>
                <w:sz w:val="18"/>
                <w:lang w:eastAsia="en-GB"/>
              </w:rPr>
            </w:pPr>
            <w:r w:rsidRPr="000A5EFC">
              <w:rPr>
                <w:rFonts w:ascii="Arial" w:hAnsi="Arial"/>
                <w:sz w:val="18"/>
              </w:rPr>
              <w:t>X</w:t>
            </w:r>
          </w:p>
        </w:tc>
        <w:tc>
          <w:tcPr>
            <w:tcW w:w="993" w:type="dxa"/>
            <w:tcBorders>
              <w:top w:val="single" w:sz="12" w:space="0" w:color="auto"/>
              <w:left w:val="single" w:sz="4" w:space="0" w:color="auto"/>
              <w:bottom w:val="single" w:sz="4" w:space="0" w:color="auto"/>
              <w:right w:val="single" w:sz="12" w:space="0" w:color="auto"/>
            </w:tcBorders>
          </w:tcPr>
          <w:p w14:paraId="3A0D1C48" w14:textId="77777777" w:rsidR="00B62D8C" w:rsidRPr="000A5EFC" w:rsidRDefault="00B62D8C" w:rsidP="006E50BD">
            <w:pPr>
              <w:keepNext/>
              <w:keepLines/>
              <w:spacing w:after="0"/>
              <w:jc w:val="center"/>
              <w:rPr>
                <w:rFonts w:ascii="Arial" w:hAnsi="Arial"/>
                <w:sz w:val="18"/>
                <w:lang w:eastAsia="en-GB"/>
              </w:rPr>
            </w:pPr>
            <w:r w:rsidRPr="000A5EFC">
              <w:rPr>
                <w:rFonts w:ascii="Arial" w:hAnsi="Arial"/>
                <w:sz w:val="18"/>
              </w:rPr>
              <w:t>X</w:t>
            </w:r>
          </w:p>
        </w:tc>
        <w:tc>
          <w:tcPr>
            <w:tcW w:w="1320" w:type="dxa"/>
            <w:tcBorders>
              <w:top w:val="single" w:sz="12" w:space="0" w:color="auto"/>
              <w:left w:val="single" w:sz="4" w:space="0" w:color="auto"/>
              <w:bottom w:val="single" w:sz="4" w:space="0" w:color="auto"/>
              <w:right w:val="single" w:sz="12" w:space="0" w:color="auto"/>
            </w:tcBorders>
          </w:tcPr>
          <w:p w14:paraId="2402CDC0" w14:textId="77777777" w:rsidR="00B62D8C" w:rsidRPr="000A5EFC" w:rsidRDefault="00B62D8C" w:rsidP="006E50BD">
            <w:pPr>
              <w:keepNext/>
              <w:keepLines/>
              <w:spacing w:after="0"/>
              <w:jc w:val="center"/>
              <w:rPr>
                <w:rFonts w:ascii="Arial" w:hAnsi="Arial"/>
                <w:sz w:val="18"/>
                <w:lang w:eastAsia="en-GB"/>
              </w:rPr>
            </w:pPr>
          </w:p>
        </w:tc>
      </w:tr>
      <w:tr w:rsidR="00B62D8C" w:rsidRPr="000A5EFC" w14:paraId="56547C99" w14:textId="77777777" w:rsidTr="006E50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D99B65E" w14:textId="77777777" w:rsidR="00B62D8C" w:rsidRPr="000A5EFC" w:rsidRDefault="00B62D8C" w:rsidP="006E50BD">
            <w:pPr>
              <w:keepNext/>
              <w:keepLines/>
              <w:spacing w:after="0"/>
              <w:rPr>
                <w:rFonts w:ascii="Arial" w:hAnsi="Arial"/>
                <w:sz w:val="18"/>
                <w:lang w:eastAsia="en-GB"/>
              </w:rPr>
            </w:pPr>
            <w:r w:rsidRPr="000A5EFC">
              <w:rPr>
                <w:rFonts w:ascii="Arial" w:hAnsi="Arial"/>
                <w:sz w:val="18"/>
                <w:lang w:eastAsia="en-GB"/>
              </w:rPr>
              <w:t>QoS information</w:t>
            </w:r>
          </w:p>
        </w:tc>
        <w:tc>
          <w:tcPr>
            <w:tcW w:w="3358" w:type="dxa"/>
            <w:tcBorders>
              <w:top w:val="single" w:sz="12" w:space="0" w:color="auto"/>
              <w:left w:val="single" w:sz="12" w:space="0" w:color="auto"/>
              <w:bottom w:val="single" w:sz="4" w:space="0" w:color="auto"/>
              <w:right w:val="single" w:sz="4" w:space="0" w:color="auto"/>
            </w:tcBorders>
          </w:tcPr>
          <w:p w14:paraId="3CF61D80" w14:textId="77777777" w:rsidR="00B62D8C" w:rsidRPr="000A5EFC" w:rsidRDefault="00B62D8C" w:rsidP="006E50BD">
            <w:pPr>
              <w:keepNext/>
              <w:keepLines/>
              <w:spacing w:after="0"/>
              <w:rPr>
                <w:rFonts w:ascii="Arial" w:hAnsi="Arial"/>
                <w:sz w:val="18"/>
                <w:lang w:eastAsia="en-GB"/>
              </w:rPr>
            </w:pPr>
            <w:r w:rsidRPr="000A5EFC">
              <w:rPr>
                <w:rFonts w:ascii="Arial" w:hAnsi="Arial"/>
                <w:sz w:val="18"/>
              </w:rPr>
              <w:t>QoS information of the MBS session.</w:t>
            </w:r>
          </w:p>
        </w:tc>
        <w:tc>
          <w:tcPr>
            <w:tcW w:w="992" w:type="dxa"/>
            <w:tcBorders>
              <w:top w:val="single" w:sz="12" w:space="0" w:color="auto"/>
              <w:left w:val="single" w:sz="4" w:space="0" w:color="auto"/>
              <w:bottom w:val="single" w:sz="4" w:space="0" w:color="auto"/>
              <w:right w:val="single" w:sz="4" w:space="0" w:color="auto"/>
            </w:tcBorders>
          </w:tcPr>
          <w:p w14:paraId="48D679F6" w14:textId="77777777" w:rsidR="00B62D8C" w:rsidRPr="000A5EFC" w:rsidRDefault="00B62D8C" w:rsidP="006E50BD">
            <w:pPr>
              <w:keepNext/>
              <w:keepLines/>
              <w:spacing w:after="0"/>
              <w:jc w:val="center"/>
              <w:rPr>
                <w:rFonts w:ascii="Arial" w:hAnsi="Arial"/>
                <w:sz w:val="18"/>
                <w:lang w:eastAsia="en-GB"/>
              </w:rPr>
            </w:pPr>
            <w:r w:rsidRPr="000A5EFC">
              <w:rPr>
                <w:rFonts w:ascii="Arial" w:hAnsi="Arial"/>
                <w:sz w:val="18"/>
                <w:lang w:eastAsia="en-GB"/>
              </w:rPr>
              <w:t>X</w:t>
            </w:r>
          </w:p>
        </w:tc>
        <w:tc>
          <w:tcPr>
            <w:tcW w:w="992" w:type="dxa"/>
            <w:tcBorders>
              <w:top w:val="single" w:sz="12" w:space="0" w:color="auto"/>
              <w:left w:val="single" w:sz="4" w:space="0" w:color="auto"/>
              <w:bottom w:val="single" w:sz="4" w:space="0" w:color="auto"/>
              <w:right w:val="single" w:sz="4" w:space="0" w:color="auto"/>
            </w:tcBorders>
          </w:tcPr>
          <w:p w14:paraId="6711B0A0" w14:textId="77777777" w:rsidR="00B62D8C" w:rsidRPr="000A5EFC" w:rsidRDefault="00B62D8C" w:rsidP="006E50BD">
            <w:pPr>
              <w:keepNext/>
              <w:keepLines/>
              <w:spacing w:after="0"/>
              <w:jc w:val="center"/>
              <w:rPr>
                <w:rFonts w:ascii="Arial" w:hAnsi="Arial"/>
                <w:sz w:val="18"/>
              </w:rPr>
            </w:pPr>
          </w:p>
        </w:tc>
        <w:tc>
          <w:tcPr>
            <w:tcW w:w="993" w:type="dxa"/>
            <w:tcBorders>
              <w:top w:val="single" w:sz="12" w:space="0" w:color="auto"/>
              <w:left w:val="single" w:sz="4" w:space="0" w:color="auto"/>
              <w:bottom w:val="single" w:sz="4" w:space="0" w:color="auto"/>
              <w:right w:val="single" w:sz="12" w:space="0" w:color="auto"/>
            </w:tcBorders>
          </w:tcPr>
          <w:p w14:paraId="2CB1D74C" w14:textId="77777777" w:rsidR="00B62D8C" w:rsidRPr="000A5EFC" w:rsidRDefault="00B62D8C" w:rsidP="006E50BD">
            <w:pPr>
              <w:keepNext/>
              <w:keepLines/>
              <w:spacing w:after="0"/>
              <w:jc w:val="center"/>
              <w:rPr>
                <w:rFonts w:ascii="Arial" w:hAnsi="Arial"/>
                <w:sz w:val="18"/>
              </w:rPr>
            </w:pPr>
            <w:r w:rsidRPr="000A5EFC">
              <w:rPr>
                <w:rFonts w:ascii="Arial" w:hAnsi="Arial"/>
                <w:sz w:val="18"/>
                <w:lang w:eastAsia="en-GB"/>
              </w:rPr>
              <w:t>X</w:t>
            </w:r>
          </w:p>
        </w:tc>
        <w:tc>
          <w:tcPr>
            <w:tcW w:w="1320" w:type="dxa"/>
            <w:tcBorders>
              <w:top w:val="single" w:sz="12" w:space="0" w:color="auto"/>
              <w:left w:val="single" w:sz="4" w:space="0" w:color="auto"/>
              <w:bottom w:val="single" w:sz="4" w:space="0" w:color="auto"/>
              <w:right w:val="single" w:sz="12" w:space="0" w:color="auto"/>
            </w:tcBorders>
          </w:tcPr>
          <w:p w14:paraId="3D9D4B09" w14:textId="77777777" w:rsidR="00B62D8C" w:rsidRPr="000A5EFC" w:rsidRDefault="00B62D8C" w:rsidP="006E50BD">
            <w:pPr>
              <w:keepNext/>
              <w:keepLines/>
              <w:spacing w:after="0"/>
              <w:jc w:val="center"/>
              <w:rPr>
                <w:rFonts w:ascii="Arial" w:hAnsi="Arial"/>
                <w:sz w:val="18"/>
                <w:lang w:eastAsia="en-GB"/>
              </w:rPr>
            </w:pPr>
            <w:r w:rsidRPr="000A5EFC">
              <w:rPr>
                <w:rFonts w:ascii="Arial" w:hAnsi="Arial"/>
                <w:sz w:val="18"/>
                <w:lang w:eastAsia="en-GB"/>
              </w:rPr>
              <w:t>X</w:t>
            </w:r>
          </w:p>
        </w:tc>
      </w:tr>
      <w:tr w:rsidR="00B62D8C" w:rsidRPr="000A5EFC" w14:paraId="0C773D65" w14:textId="77777777" w:rsidTr="006E50BD">
        <w:trPr>
          <w:cantSplit/>
          <w:jc w:val="center"/>
        </w:trPr>
        <w:tc>
          <w:tcPr>
            <w:tcW w:w="2073" w:type="dxa"/>
            <w:tcBorders>
              <w:top w:val="single" w:sz="12" w:space="0" w:color="auto"/>
              <w:left w:val="single" w:sz="12" w:space="0" w:color="auto"/>
              <w:bottom w:val="single" w:sz="12" w:space="0" w:color="auto"/>
              <w:right w:val="single" w:sz="12" w:space="0" w:color="auto"/>
            </w:tcBorders>
          </w:tcPr>
          <w:p w14:paraId="023CDBBE" w14:textId="77777777" w:rsidR="00B62D8C" w:rsidRPr="007518B9" w:rsidRDefault="00B62D8C" w:rsidP="006E50BD">
            <w:pPr>
              <w:keepNext/>
              <w:keepLines/>
              <w:spacing w:after="0"/>
              <w:rPr>
                <w:rFonts w:ascii="Arial" w:hAnsi="Arial"/>
                <w:sz w:val="18"/>
                <w:highlight w:val="yellow"/>
                <w:lang w:eastAsia="en-GB"/>
              </w:rPr>
            </w:pPr>
            <w:r w:rsidRPr="007518B9">
              <w:rPr>
                <w:rFonts w:ascii="Arial" w:hAnsi="Arial"/>
                <w:sz w:val="18"/>
                <w:highlight w:val="yellow"/>
                <w:lang w:eastAsia="en-GB"/>
              </w:rPr>
              <w:t>MBS Service Area</w:t>
            </w:r>
          </w:p>
        </w:tc>
        <w:tc>
          <w:tcPr>
            <w:tcW w:w="3358" w:type="dxa"/>
            <w:tcBorders>
              <w:top w:val="single" w:sz="12" w:space="0" w:color="auto"/>
              <w:left w:val="single" w:sz="12" w:space="0" w:color="auto"/>
              <w:bottom w:val="single" w:sz="12" w:space="0" w:color="auto"/>
              <w:right w:val="single" w:sz="4" w:space="0" w:color="auto"/>
            </w:tcBorders>
          </w:tcPr>
          <w:p w14:paraId="73C6B98C" w14:textId="77777777" w:rsidR="00B62D8C" w:rsidRPr="007518B9" w:rsidRDefault="00B62D8C" w:rsidP="006E50BD">
            <w:pPr>
              <w:keepNext/>
              <w:keepLines/>
              <w:spacing w:after="0"/>
              <w:rPr>
                <w:rFonts w:ascii="Arial" w:hAnsi="Arial"/>
                <w:sz w:val="18"/>
                <w:highlight w:val="yellow"/>
              </w:rPr>
            </w:pPr>
            <w:r w:rsidRPr="007518B9">
              <w:rPr>
                <w:rFonts w:ascii="Arial" w:hAnsi="Arial"/>
                <w:sz w:val="18"/>
                <w:highlight w:val="yellow"/>
                <w:lang w:eastAsia="en-GB"/>
              </w:rPr>
              <w:t>Area over which the MBS session data is distributed (i.e. Cell ID list or TAI list).</w:t>
            </w:r>
          </w:p>
        </w:tc>
        <w:tc>
          <w:tcPr>
            <w:tcW w:w="992" w:type="dxa"/>
            <w:tcBorders>
              <w:top w:val="single" w:sz="12" w:space="0" w:color="auto"/>
              <w:left w:val="single" w:sz="4" w:space="0" w:color="auto"/>
              <w:bottom w:val="single" w:sz="12" w:space="0" w:color="auto"/>
              <w:right w:val="single" w:sz="4" w:space="0" w:color="auto"/>
            </w:tcBorders>
          </w:tcPr>
          <w:p w14:paraId="29C9328A" w14:textId="77777777" w:rsidR="00B62D8C" w:rsidRPr="000A5EFC" w:rsidRDefault="00B62D8C" w:rsidP="006E50BD">
            <w:pPr>
              <w:keepNext/>
              <w:keepLines/>
              <w:spacing w:after="0"/>
              <w:jc w:val="center"/>
              <w:rPr>
                <w:rFonts w:ascii="Arial" w:hAnsi="Arial"/>
                <w:sz w:val="18"/>
                <w:lang w:eastAsia="en-GB"/>
              </w:rPr>
            </w:pPr>
            <w:r w:rsidRPr="000A5EFC">
              <w:rPr>
                <w:rFonts w:ascii="Arial" w:hAnsi="Arial"/>
                <w:sz w:val="18"/>
                <w:lang w:eastAsia="en-GB"/>
              </w:rPr>
              <w:t>X</w:t>
            </w:r>
            <w:r w:rsidRPr="000A5EFC">
              <w:rPr>
                <w:rFonts w:ascii="Arial" w:hAnsi="Arial"/>
                <w:sz w:val="16"/>
                <w:szCs w:val="16"/>
                <w:lang w:eastAsia="en-GB"/>
              </w:rPr>
              <w:br/>
              <w:t>(note 1)</w:t>
            </w:r>
          </w:p>
        </w:tc>
        <w:tc>
          <w:tcPr>
            <w:tcW w:w="992" w:type="dxa"/>
            <w:tcBorders>
              <w:top w:val="single" w:sz="12" w:space="0" w:color="auto"/>
              <w:left w:val="single" w:sz="4" w:space="0" w:color="auto"/>
              <w:bottom w:val="single" w:sz="12" w:space="0" w:color="auto"/>
              <w:right w:val="single" w:sz="4" w:space="0" w:color="auto"/>
            </w:tcBorders>
          </w:tcPr>
          <w:p w14:paraId="26A49A4C" w14:textId="77777777" w:rsidR="00B62D8C" w:rsidRPr="000A5EFC" w:rsidRDefault="00B62D8C" w:rsidP="006E50BD">
            <w:pPr>
              <w:keepNext/>
              <w:keepLines/>
              <w:spacing w:after="0"/>
              <w:jc w:val="center"/>
              <w:rPr>
                <w:rFonts w:ascii="Arial" w:hAnsi="Arial"/>
                <w:sz w:val="18"/>
              </w:rPr>
            </w:pPr>
          </w:p>
        </w:tc>
        <w:tc>
          <w:tcPr>
            <w:tcW w:w="993" w:type="dxa"/>
            <w:tcBorders>
              <w:top w:val="single" w:sz="12" w:space="0" w:color="auto"/>
              <w:left w:val="single" w:sz="4" w:space="0" w:color="auto"/>
              <w:bottom w:val="single" w:sz="12" w:space="0" w:color="auto"/>
              <w:right w:val="single" w:sz="12" w:space="0" w:color="auto"/>
            </w:tcBorders>
          </w:tcPr>
          <w:p w14:paraId="13C01800" w14:textId="77777777" w:rsidR="00B62D8C" w:rsidRPr="000A5EFC" w:rsidRDefault="00B62D8C" w:rsidP="006E50BD">
            <w:pPr>
              <w:keepNext/>
              <w:keepLines/>
              <w:spacing w:after="0"/>
              <w:jc w:val="center"/>
              <w:rPr>
                <w:rFonts w:ascii="Arial" w:hAnsi="Arial"/>
                <w:sz w:val="18"/>
                <w:lang w:eastAsia="en-GB"/>
              </w:rPr>
            </w:pPr>
            <w:r w:rsidRPr="000A5EFC">
              <w:rPr>
                <w:rFonts w:ascii="Arial" w:hAnsi="Arial"/>
                <w:sz w:val="18"/>
                <w:lang w:eastAsia="en-GB"/>
              </w:rPr>
              <w:t>X</w:t>
            </w:r>
            <w:r w:rsidRPr="000A5EFC">
              <w:rPr>
                <w:rFonts w:ascii="Arial" w:hAnsi="Arial"/>
                <w:sz w:val="16"/>
                <w:szCs w:val="16"/>
                <w:lang w:eastAsia="en-GB"/>
              </w:rPr>
              <w:br/>
              <w:t>(note 1)</w:t>
            </w:r>
          </w:p>
        </w:tc>
        <w:tc>
          <w:tcPr>
            <w:tcW w:w="1320" w:type="dxa"/>
            <w:tcBorders>
              <w:top w:val="single" w:sz="12" w:space="0" w:color="auto"/>
              <w:left w:val="single" w:sz="4" w:space="0" w:color="auto"/>
              <w:bottom w:val="single" w:sz="12" w:space="0" w:color="auto"/>
              <w:right w:val="single" w:sz="12" w:space="0" w:color="auto"/>
            </w:tcBorders>
          </w:tcPr>
          <w:p w14:paraId="4B6568EE" w14:textId="77777777" w:rsidR="00B62D8C" w:rsidRPr="000A5EFC" w:rsidRDefault="00B62D8C" w:rsidP="006E50BD">
            <w:pPr>
              <w:keepNext/>
              <w:keepLines/>
              <w:spacing w:after="0"/>
              <w:jc w:val="center"/>
              <w:rPr>
                <w:rFonts w:ascii="Arial" w:hAnsi="Arial"/>
                <w:sz w:val="18"/>
                <w:lang w:eastAsia="en-GB"/>
              </w:rPr>
            </w:pPr>
            <w:r w:rsidRPr="000A5EFC">
              <w:rPr>
                <w:rFonts w:ascii="Arial" w:hAnsi="Arial"/>
                <w:sz w:val="18"/>
                <w:lang w:eastAsia="en-GB"/>
              </w:rPr>
              <w:t>X</w:t>
            </w:r>
            <w:r w:rsidRPr="000A5EFC">
              <w:rPr>
                <w:rFonts w:ascii="Arial" w:hAnsi="Arial"/>
                <w:sz w:val="16"/>
                <w:szCs w:val="16"/>
                <w:lang w:eastAsia="en-GB"/>
              </w:rPr>
              <w:br/>
              <w:t>(note 1)</w:t>
            </w:r>
          </w:p>
        </w:tc>
      </w:tr>
      <w:tr w:rsidR="00B62D8C" w:rsidRPr="000A5EFC" w14:paraId="688AFE16" w14:textId="77777777" w:rsidTr="006E50BD">
        <w:trPr>
          <w:cantSplit/>
          <w:jc w:val="center"/>
        </w:trPr>
        <w:tc>
          <w:tcPr>
            <w:tcW w:w="9728" w:type="dxa"/>
            <w:gridSpan w:val="6"/>
            <w:tcBorders>
              <w:top w:val="single" w:sz="12" w:space="0" w:color="auto"/>
              <w:left w:val="single" w:sz="12" w:space="0" w:color="auto"/>
              <w:bottom w:val="single" w:sz="4" w:space="0" w:color="auto"/>
              <w:right w:val="single" w:sz="12" w:space="0" w:color="auto"/>
            </w:tcBorders>
          </w:tcPr>
          <w:p w14:paraId="557AF161" w14:textId="77777777" w:rsidR="00B62D8C" w:rsidRPr="00143D17" w:rsidRDefault="00B62D8C" w:rsidP="006E50BD">
            <w:pPr>
              <w:keepNext/>
              <w:keepLines/>
              <w:spacing w:after="0"/>
              <w:rPr>
                <w:rFonts w:ascii="Arial" w:hAnsi="Arial"/>
                <w:sz w:val="18"/>
              </w:rPr>
            </w:pPr>
            <w:r>
              <w:rPr>
                <w:rFonts w:ascii="Arial" w:hAnsi="Arial" w:hint="eastAsia"/>
                <w:sz w:val="18"/>
              </w:rPr>
              <w:t>&lt;</w:t>
            </w:r>
            <w:r>
              <w:rPr>
                <w:rFonts w:ascii="Arial" w:hAnsi="Arial"/>
                <w:sz w:val="18"/>
              </w:rPr>
              <w:t>unrelated parts omitted&gt;</w:t>
            </w:r>
          </w:p>
        </w:tc>
      </w:tr>
    </w:tbl>
    <w:p w14:paraId="374288C1" w14:textId="77777777" w:rsidR="00B62D8C" w:rsidRPr="000A5EFC" w:rsidRDefault="00B62D8C" w:rsidP="00B62D8C">
      <w:pPr>
        <w:rPr>
          <w:lang w:eastAsia="ja-JP"/>
        </w:rPr>
      </w:pPr>
    </w:p>
    <w:tbl>
      <w:tblPr>
        <w:tblStyle w:val="afe"/>
        <w:tblW w:w="0" w:type="auto"/>
        <w:tblLook w:val="04A0" w:firstRow="1" w:lastRow="0" w:firstColumn="1" w:lastColumn="0" w:noHBand="0" w:noVBand="1"/>
      </w:tblPr>
      <w:tblGrid>
        <w:gridCol w:w="9629"/>
      </w:tblGrid>
      <w:tr w:rsidR="00B62D8C" w14:paraId="2457AD08" w14:textId="77777777" w:rsidTr="006E50BD">
        <w:tc>
          <w:tcPr>
            <w:tcW w:w="9629" w:type="dxa"/>
          </w:tcPr>
          <w:p w14:paraId="0E852A22" w14:textId="77777777" w:rsidR="00B62D8C" w:rsidRPr="00143D17" w:rsidRDefault="00B62D8C" w:rsidP="006E50BD">
            <w:pPr>
              <w:rPr>
                <w:rFonts w:eastAsiaTheme="minorEastAsia"/>
                <w:i/>
              </w:rPr>
            </w:pPr>
            <w:r w:rsidRPr="00143D17">
              <w:rPr>
                <w:rFonts w:eastAsiaTheme="minorEastAsia"/>
                <w:i/>
              </w:rPr>
              <w:t>TS 23.247 Clause 6.11:</w:t>
            </w:r>
          </w:p>
          <w:p w14:paraId="25AE21E9" w14:textId="77777777" w:rsidR="00B62D8C" w:rsidRPr="001A446C" w:rsidRDefault="00B62D8C" w:rsidP="006E50BD">
            <w:pPr>
              <w:rPr>
                <w:rFonts w:eastAsiaTheme="minorEastAsia"/>
              </w:rPr>
            </w:pPr>
            <w:r w:rsidRPr="00152B89">
              <w:rPr>
                <w:rFonts w:eastAsia="等线"/>
              </w:rPr>
              <w:t>For local MBS service, the Service Announcement may include the MBS service area</w:t>
            </w:r>
            <w:r>
              <w:t>. The MBS service area used by AF can be Cell ID list, TAI list, geographical area information or civic address information. Amongst them, Cell ID list and TAI list shall only be used by AFs who reside in trust domain, and when the AFs are aware of such information.</w:t>
            </w:r>
          </w:p>
        </w:tc>
      </w:tr>
    </w:tbl>
    <w:p w14:paraId="57011715" w14:textId="1C7330CD" w:rsidR="00B62D8C" w:rsidRDefault="00E2430B" w:rsidP="007D2196">
      <w:pPr>
        <w:spacing w:before="180"/>
      </w:pPr>
      <w:r w:rsidRPr="00E2430B">
        <w:t xml:space="preserve">The existing MBS service area information is in the form of cell ID list or TAI </w:t>
      </w:r>
      <w:proofErr w:type="gramStart"/>
      <w:r w:rsidRPr="00E2430B">
        <w:t>list,</w:t>
      </w:r>
      <w:proofErr w:type="gramEnd"/>
      <w:r w:rsidRPr="00E2430B">
        <w:t xml:space="preserve"> hence it cannot be used for supporting MBS service in a portion of a cell. One possible solution is to enhance the MBS service area information in </w:t>
      </w:r>
      <w:r w:rsidRPr="00E2430B">
        <w:lastRenderedPageBreak/>
        <w:t xml:space="preserve">TS 23.247 to include geographic area information. </w:t>
      </w:r>
      <w:r w:rsidR="00752220">
        <w:t>Such</w:t>
      </w:r>
      <w:r w:rsidR="00752220" w:rsidRPr="00E2430B">
        <w:t xml:space="preserve"> </w:t>
      </w:r>
      <w:r w:rsidRPr="00E2430B">
        <w:t>information could be defined in the form of centre of the coverage area and coverage diameter. However, this is in SA2 scope and has no RAN2 impacts.</w:t>
      </w:r>
    </w:p>
    <w:p w14:paraId="7AEE8F17" w14:textId="7164F927" w:rsidR="00D503B4" w:rsidRDefault="00B62D8C" w:rsidP="00D503B4">
      <w:r>
        <w:t xml:space="preserve">An alternative is to provide information in the </w:t>
      </w:r>
      <w:proofErr w:type="spellStart"/>
      <w:r>
        <w:t>Uu</w:t>
      </w:r>
      <w:proofErr w:type="spellEnd"/>
      <w:r>
        <w:t xml:space="preserve"> interface, as already hinted by the WI objective. </w:t>
      </w:r>
      <w:r w:rsidR="00D503B4">
        <w:t xml:space="preserve">The TMGI in </w:t>
      </w:r>
      <w:r w:rsidR="00752220">
        <w:t xml:space="preserve">pre-Rel-19 </w:t>
      </w:r>
      <w:r w:rsidR="00D503B4">
        <w:t>spec</w:t>
      </w:r>
      <w:r w:rsidR="00752220">
        <w:t>ifications</w:t>
      </w:r>
      <w:r w:rsidR="00D503B4">
        <w:t xml:space="preserve"> already contains PLMN information, and its MCC (</w:t>
      </w:r>
      <w:r w:rsidR="00D503B4" w:rsidRPr="00D503B4">
        <w:t>Mobile Country Code</w:t>
      </w:r>
      <w:r w:rsidR="00D503B4">
        <w:t>) can indicate a coarse area information</w:t>
      </w:r>
      <w:r w:rsidR="00752220">
        <w:t>, i.e. a</w:t>
      </w:r>
      <w:r w:rsidR="00D503B4">
        <w:t xml:space="preserve"> country. </w:t>
      </w:r>
      <w:r w:rsidR="00752220">
        <w:t>I</w:t>
      </w:r>
      <w:r w:rsidR="00D503B4">
        <w:t xml:space="preserve">f finer granularity of area is desired, some new signalling in the </w:t>
      </w:r>
      <w:proofErr w:type="spellStart"/>
      <w:r w:rsidR="00D503B4">
        <w:t>Uu</w:t>
      </w:r>
      <w:proofErr w:type="spellEnd"/>
      <w:r w:rsidR="00D503B4">
        <w:t xml:space="preserve"> interface is needed.</w:t>
      </w:r>
      <w:r w:rsidR="00EB7063">
        <w:t xml:space="preserve"> </w:t>
      </w:r>
      <w:r w:rsidR="00D503B4">
        <w:t>I</w:t>
      </w:r>
      <w:r w:rsidR="00FB454B">
        <w:t>n</w:t>
      </w:r>
      <w:r w:rsidR="00D503B4">
        <w:t xml:space="preserve"> RAN2#125bis meeting, RAN2 has agreed to consider circles (like for TN coverage) and other geographical area information (e.g. via polygons).</w:t>
      </w:r>
    </w:p>
    <w:p w14:paraId="010079EA" w14:textId="00CDF162" w:rsidR="00635DA6" w:rsidRDefault="00EB7063" w:rsidP="00B62D8C">
      <w:pPr>
        <w:rPr>
          <w:lang w:eastAsia="zh-CN"/>
        </w:rPr>
      </w:pPr>
      <w:r>
        <w:t xml:space="preserve">From our point of </w:t>
      </w:r>
      <w:r w:rsidR="00D503B4">
        <w:t>view</w:t>
      </w:r>
      <w:r>
        <w:t xml:space="preserve">, </w:t>
      </w:r>
      <w:r>
        <w:rPr>
          <w:rFonts w:hint="eastAsia"/>
          <w:lang w:eastAsia="zh-CN"/>
        </w:rPr>
        <w:t>t</w:t>
      </w:r>
      <w:r>
        <w:t>he format</w:t>
      </w:r>
      <w:r>
        <w:rPr>
          <w:rFonts w:hint="eastAsia"/>
          <w:lang w:eastAsia="zh-CN"/>
        </w:rPr>
        <w:t>s</w:t>
      </w:r>
      <w:r>
        <w:t xml:space="preserve"> to model the </w:t>
      </w:r>
      <w:proofErr w:type="spellStart"/>
      <w:r>
        <w:t>sevice</w:t>
      </w:r>
      <w:proofErr w:type="spellEnd"/>
      <w:r>
        <w:t xml:space="preserve"> area should at least </w:t>
      </w:r>
      <w:r w:rsidR="00752220">
        <w:t>include</w:t>
      </w:r>
      <w:r>
        <w:t xml:space="preserve"> circles, similar</w:t>
      </w:r>
      <w:r w:rsidR="00752220">
        <w:t>ly</w:t>
      </w:r>
      <w:r>
        <w:t xml:space="preserve"> </w:t>
      </w:r>
      <w:r w:rsidR="00752220">
        <w:t>to</w:t>
      </w:r>
      <w:r>
        <w:t xml:space="preserve"> TN coverage. </w:t>
      </w:r>
      <w:r w:rsidR="00752220">
        <w:t>In addition</w:t>
      </w:r>
      <w:r>
        <w:rPr>
          <w:lang w:eastAsia="zh-CN"/>
        </w:rPr>
        <w:t xml:space="preserve">, the geo-fencing model </w:t>
      </w:r>
      <w:r w:rsidR="00752220">
        <w:rPr>
          <w:lang w:eastAsia="zh-CN"/>
        </w:rPr>
        <w:t>of</w:t>
      </w:r>
      <w:r>
        <w:rPr>
          <w:lang w:eastAsia="zh-CN"/>
        </w:rPr>
        <w:t xml:space="preserve"> CMAS </w:t>
      </w:r>
      <w:r w:rsidR="00752220">
        <w:rPr>
          <w:lang w:eastAsia="zh-CN"/>
        </w:rPr>
        <w:t>could be used for</w:t>
      </w:r>
      <w:r>
        <w:rPr>
          <w:lang w:eastAsia="zh-CN"/>
        </w:rPr>
        <w:t xml:space="preserve"> MBS i.e.</w:t>
      </w:r>
      <w:r w:rsidR="00752220">
        <w:rPr>
          <w:lang w:eastAsia="zh-CN"/>
        </w:rPr>
        <w:t>,</w:t>
      </w:r>
      <w:r>
        <w:rPr>
          <w:lang w:eastAsia="zh-CN"/>
        </w:rPr>
        <w:t xml:space="preserve"> the geographical coordinates represent</w:t>
      </w:r>
      <w:r w:rsidR="00752220">
        <w:rPr>
          <w:lang w:eastAsia="zh-CN"/>
        </w:rPr>
        <w:t>ing</w:t>
      </w:r>
      <w:r>
        <w:rPr>
          <w:lang w:eastAsia="zh-CN"/>
        </w:rPr>
        <w:t xml:space="preserve"> the intended service</w:t>
      </w:r>
      <w:r w:rsidR="00752220">
        <w:rPr>
          <w:lang w:eastAsia="zh-CN"/>
        </w:rPr>
        <w:t xml:space="preserve"> area</w:t>
      </w:r>
      <w:r>
        <w:rPr>
          <w:lang w:eastAsia="zh-CN"/>
        </w:rPr>
        <w:t>.</w:t>
      </w:r>
      <w:r w:rsidR="00D62122">
        <w:rPr>
          <w:lang w:eastAsia="zh-CN"/>
        </w:rPr>
        <w:t xml:space="preserve"> The existing “Warning Area Coordinates” in TS 38.413 can be reused, similar</w:t>
      </w:r>
      <w:r w:rsidR="00752220">
        <w:rPr>
          <w:lang w:eastAsia="zh-CN"/>
        </w:rPr>
        <w:t>ly</w:t>
      </w:r>
      <w:r w:rsidR="00D62122">
        <w:rPr>
          <w:lang w:eastAsia="zh-CN"/>
        </w:rPr>
        <w:t xml:space="preserve"> to CMAS in SIB8:</w:t>
      </w:r>
    </w:p>
    <w:tbl>
      <w:tblPr>
        <w:tblStyle w:val="afe"/>
        <w:tblW w:w="0" w:type="auto"/>
        <w:tblLook w:val="04A0" w:firstRow="1" w:lastRow="0" w:firstColumn="1" w:lastColumn="0" w:noHBand="0" w:noVBand="1"/>
      </w:tblPr>
      <w:tblGrid>
        <w:gridCol w:w="9629"/>
      </w:tblGrid>
      <w:tr w:rsidR="00937D66" w14:paraId="5FB0C94D" w14:textId="77777777" w:rsidTr="001A07FE">
        <w:tc>
          <w:tcPr>
            <w:tcW w:w="9629" w:type="dxa"/>
          </w:tcPr>
          <w:p w14:paraId="53FAB79A" w14:textId="07613BF9" w:rsidR="00937D66" w:rsidRPr="00143D17" w:rsidRDefault="00937D66" w:rsidP="001A07FE">
            <w:pPr>
              <w:rPr>
                <w:rFonts w:eastAsiaTheme="minorEastAsia"/>
                <w:i/>
              </w:rPr>
            </w:pPr>
            <w:r w:rsidRPr="00143D17">
              <w:rPr>
                <w:rFonts w:eastAsiaTheme="minorEastAsia"/>
                <w:i/>
              </w:rPr>
              <w:t xml:space="preserve">TS </w:t>
            </w:r>
            <w:r w:rsidR="001C2530">
              <w:rPr>
                <w:rFonts w:eastAsiaTheme="minorEastAsia"/>
                <w:i/>
              </w:rPr>
              <w:t>38.331</w:t>
            </w:r>
            <w:r w:rsidRPr="00143D17">
              <w:rPr>
                <w:rFonts w:eastAsiaTheme="minorEastAsia"/>
                <w:i/>
              </w:rPr>
              <w:t xml:space="preserve"> Clause 6.11:</w:t>
            </w:r>
          </w:p>
          <w:p w14:paraId="72168ECC" w14:textId="77777777" w:rsidR="001C2530" w:rsidRPr="001C2530" w:rsidRDefault="001C2530" w:rsidP="001C2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2530">
              <w:rPr>
                <w:rFonts w:ascii="Courier New" w:eastAsia="Times New Roman" w:hAnsi="Courier New" w:cs="Courier New"/>
                <w:noProof/>
                <w:sz w:val="16"/>
                <w:lang w:eastAsia="en-GB"/>
              </w:rPr>
              <w:t xml:space="preserve">SIB8 ::=                        </w:t>
            </w:r>
            <w:r w:rsidRPr="001C2530">
              <w:rPr>
                <w:rFonts w:ascii="Courier New" w:eastAsia="Times New Roman" w:hAnsi="Courier New" w:cs="Courier New"/>
                <w:noProof/>
                <w:color w:val="993366"/>
                <w:sz w:val="16"/>
                <w:lang w:eastAsia="en-GB"/>
              </w:rPr>
              <w:t>SEQUENCE</w:t>
            </w:r>
            <w:r w:rsidRPr="001C2530">
              <w:rPr>
                <w:rFonts w:ascii="Courier New" w:eastAsia="Times New Roman" w:hAnsi="Courier New" w:cs="Courier New"/>
                <w:noProof/>
                <w:sz w:val="16"/>
                <w:lang w:eastAsia="en-GB"/>
              </w:rPr>
              <w:t xml:space="preserve"> {</w:t>
            </w:r>
          </w:p>
          <w:p w14:paraId="66711547" w14:textId="77777777" w:rsidR="001C2530" w:rsidRPr="001C2530" w:rsidRDefault="001C2530" w:rsidP="001C2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2530">
              <w:rPr>
                <w:rFonts w:ascii="Courier New" w:eastAsia="Times New Roman" w:hAnsi="Courier New" w:cs="Courier New"/>
                <w:noProof/>
                <w:sz w:val="16"/>
                <w:lang w:eastAsia="en-GB"/>
              </w:rPr>
              <w:t xml:space="preserve">    messageIdentifier               </w:t>
            </w:r>
            <w:r w:rsidRPr="001C2530">
              <w:rPr>
                <w:rFonts w:ascii="Courier New" w:eastAsia="Times New Roman" w:hAnsi="Courier New" w:cs="Courier New"/>
                <w:noProof/>
                <w:color w:val="993366"/>
                <w:sz w:val="16"/>
                <w:lang w:eastAsia="en-GB"/>
              </w:rPr>
              <w:t>BIT</w:t>
            </w:r>
            <w:r w:rsidRPr="001C2530">
              <w:rPr>
                <w:rFonts w:ascii="Courier New" w:eastAsia="Times New Roman" w:hAnsi="Courier New" w:cs="Courier New"/>
                <w:noProof/>
                <w:sz w:val="16"/>
                <w:lang w:eastAsia="en-GB"/>
              </w:rPr>
              <w:t xml:space="preserve"> </w:t>
            </w:r>
            <w:r w:rsidRPr="001C2530">
              <w:rPr>
                <w:rFonts w:ascii="Courier New" w:eastAsia="Times New Roman" w:hAnsi="Courier New" w:cs="Courier New"/>
                <w:noProof/>
                <w:color w:val="993366"/>
                <w:sz w:val="16"/>
                <w:lang w:eastAsia="en-GB"/>
              </w:rPr>
              <w:t>STRING</w:t>
            </w:r>
            <w:r w:rsidRPr="001C2530">
              <w:rPr>
                <w:rFonts w:ascii="Courier New" w:eastAsia="Times New Roman" w:hAnsi="Courier New" w:cs="Courier New"/>
                <w:noProof/>
                <w:sz w:val="16"/>
                <w:lang w:eastAsia="en-GB"/>
              </w:rPr>
              <w:t xml:space="preserve"> (</w:t>
            </w:r>
            <w:r w:rsidRPr="001C2530">
              <w:rPr>
                <w:rFonts w:ascii="Courier New" w:eastAsia="Times New Roman" w:hAnsi="Courier New" w:cs="Courier New"/>
                <w:noProof/>
                <w:color w:val="993366"/>
                <w:sz w:val="16"/>
                <w:lang w:eastAsia="en-GB"/>
              </w:rPr>
              <w:t>SIZE</w:t>
            </w:r>
            <w:r w:rsidRPr="001C2530">
              <w:rPr>
                <w:rFonts w:ascii="Courier New" w:eastAsia="Times New Roman" w:hAnsi="Courier New" w:cs="Courier New"/>
                <w:noProof/>
                <w:sz w:val="16"/>
                <w:lang w:eastAsia="en-GB"/>
              </w:rPr>
              <w:t xml:space="preserve"> (16)),</w:t>
            </w:r>
          </w:p>
          <w:p w14:paraId="1B4A37A9" w14:textId="77777777" w:rsidR="001C2530" w:rsidRPr="001C2530" w:rsidRDefault="001C2530" w:rsidP="001C2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2530">
              <w:rPr>
                <w:rFonts w:ascii="Courier New" w:eastAsia="Times New Roman" w:hAnsi="Courier New" w:cs="Courier New"/>
                <w:noProof/>
                <w:sz w:val="16"/>
                <w:lang w:eastAsia="en-GB"/>
              </w:rPr>
              <w:t xml:space="preserve">    serialNumber                    </w:t>
            </w:r>
            <w:r w:rsidRPr="001C2530">
              <w:rPr>
                <w:rFonts w:ascii="Courier New" w:eastAsia="Times New Roman" w:hAnsi="Courier New" w:cs="Courier New"/>
                <w:noProof/>
                <w:color w:val="993366"/>
                <w:sz w:val="16"/>
                <w:lang w:eastAsia="en-GB"/>
              </w:rPr>
              <w:t>BIT</w:t>
            </w:r>
            <w:r w:rsidRPr="001C2530">
              <w:rPr>
                <w:rFonts w:ascii="Courier New" w:eastAsia="Times New Roman" w:hAnsi="Courier New" w:cs="Courier New"/>
                <w:noProof/>
                <w:sz w:val="16"/>
                <w:lang w:eastAsia="en-GB"/>
              </w:rPr>
              <w:t xml:space="preserve"> </w:t>
            </w:r>
            <w:r w:rsidRPr="001C2530">
              <w:rPr>
                <w:rFonts w:ascii="Courier New" w:eastAsia="Times New Roman" w:hAnsi="Courier New" w:cs="Courier New"/>
                <w:noProof/>
                <w:color w:val="993366"/>
                <w:sz w:val="16"/>
                <w:lang w:eastAsia="en-GB"/>
              </w:rPr>
              <w:t>STRING</w:t>
            </w:r>
            <w:r w:rsidRPr="001C2530">
              <w:rPr>
                <w:rFonts w:ascii="Courier New" w:eastAsia="Times New Roman" w:hAnsi="Courier New" w:cs="Courier New"/>
                <w:noProof/>
                <w:sz w:val="16"/>
                <w:lang w:eastAsia="en-GB"/>
              </w:rPr>
              <w:t xml:space="preserve"> (</w:t>
            </w:r>
            <w:r w:rsidRPr="001C2530">
              <w:rPr>
                <w:rFonts w:ascii="Courier New" w:eastAsia="Times New Roman" w:hAnsi="Courier New" w:cs="Courier New"/>
                <w:noProof/>
                <w:color w:val="993366"/>
                <w:sz w:val="16"/>
                <w:lang w:eastAsia="en-GB"/>
              </w:rPr>
              <w:t>SIZE</w:t>
            </w:r>
            <w:r w:rsidRPr="001C2530">
              <w:rPr>
                <w:rFonts w:ascii="Courier New" w:eastAsia="Times New Roman" w:hAnsi="Courier New" w:cs="Courier New"/>
                <w:noProof/>
                <w:sz w:val="16"/>
                <w:lang w:eastAsia="en-GB"/>
              </w:rPr>
              <w:t xml:space="preserve"> (16)),</w:t>
            </w:r>
          </w:p>
          <w:p w14:paraId="09461355" w14:textId="77777777" w:rsidR="001C2530" w:rsidRPr="001C2530" w:rsidRDefault="001C2530" w:rsidP="001C2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2530">
              <w:rPr>
                <w:rFonts w:ascii="Courier New" w:eastAsia="Times New Roman" w:hAnsi="Courier New" w:cs="Courier New"/>
                <w:noProof/>
                <w:sz w:val="16"/>
                <w:lang w:eastAsia="en-GB"/>
              </w:rPr>
              <w:t xml:space="preserve">    warningMessageSegmentType       </w:t>
            </w:r>
            <w:r w:rsidRPr="001C2530">
              <w:rPr>
                <w:rFonts w:ascii="Courier New" w:eastAsia="Times New Roman" w:hAnsi="Courier New" w:cs="Courier New"/>
                <w:noProof/>
                <w:color w:val="993366"/>
                <w:sz w:val="16"/>
                <w:lang w:eastAsia="en-GB"/>
              </w:rPr>
              <w:t>ENUMERATED</w:t>
            </w:r>
            <w:r w:rsidRPr="001C2530">
              <w:rPr>
                <w:rFonts w:ascii="Courier New" w:eastAsia="Times New Roman" w:hAnsi="Courier New" w:cs="Courier New"/>
                <w:noProof/>
                <w:sz w:val="16"/>
                <w:lang w:eastAsia="en-GB"/>
              </w:rPr>
              <w:t xml:space="preserve"> {notLastSegment, lastSegment},</w:t>
            </w:r>
          </w:p>
          <w:p w14:paraId="60605B8D" w14:textId="77777777" w:rsidR="001C2530" w:rsidRPr="001C2530" w:rsidRDefault="001C2530" w:rsidP="001C2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2530">
              <w:rPr>
                <w:rFonts w:ascii="Courier New" w:eastAsia="Times New Roman" w:hAnsi="Courier New" w:cs="Courier New"/>
                <w:noProof/>
                <w:sz w:val="16"/>
                <w:lang w:eastAsia="en-GB"/>
              </w:rPr>
              <w:t xml:space="preserve">    warningMessageSegmentNumber     </w:t>
            </w:r>
            <w:r w:rsidRPr="001C2530">
              <w:rPr>
                <w:rFonts w:ascii="Courier New" w:eastAsia="Times New Roman" w:hAnsi="Courier New" w:cs="Courier New"/>
                <w:noProof/>
                <w:color w:val="993366"/>
                <w:sz w:val="16"/>
                <w:lang w:eastAsia="en-GB"/>
              </w:rPr>
              <w:t>INTEGER</w:t>
            </w:r>
            <w:r w:rsidRPr="001C2530">
              <w:rPr>
                <w:rFonts w:ascii="Courier New" w:eastAsia="Times New Roman" w:hAnsi="Courier New" w:cs="Courier New"/>
                <w:noProof/>
                <w:sz w:val="16"/>
                <w:lang w:eastAsia="en-GB"/>
              </w:rPr>
              <w:t xml:space="preserve"> (0..63),</w:t>
            </w:r>
          </w:p>
          <w:p w14:paraId="6BA5087C" w14:textId="77777777" w:rsidR="001C2530" w:rsidRPr="001C2530" w:rsidRDefault="001C2530" w:rsidP="001C2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2530">
              <w:rPr>
                <w:rFonts w:ascii="Courier New" w:eastAsia="Times New Roman" w:hAnsi="Courier New" w:cs="Courier New"/>
                <w:noProof/>
                <w:sz w:val="16"/>
                <w:lang w:eastAsia="en-GB"/>
              </w:rPr>
              <w:t xml:space="preserve">    warningMessageSegment           </w:t>
            </w:r>
            <w:r w:rsidRPr="001C2530">
              <w:rPr>
                <w:rFonts w:ascii="Courier New" w:eastAsia="Times New Roman" w:hAnsi="Courier New" w:cs="Courier New"/>
                <w:noProof/>
                <w:color w:val="993366"/>
                <w:sz w:val="16"/>
                <w:lang w:eastAsia="en-GB"/>
              </w:rPr>
              <w:t>OCTET</w:t>
            </w:r>
            <w:r w:rsidRPr="001C2530">
              <w:rPr>
                <w:rFonts w:ascii="Courier New" w:eastAsia="Times New Roman" w:hAnsi="Courier New" w:cs="Courier New"/>
                <w:noProof/>
                <w:sz w:val="16"/>
                <w:lang w:eastAsia="en-GB"/>
              </w:rPr>
              <w:t xml:space="preserve"> </w:t>
            </w:r>
            <w:r w:rsidRPr="001C2530">
              <w:rPr>
                <w:rFonts w:ascii="Courier New" w:eastAsia="Times New Roman" w:hAnsi="Courier New" w:cs="Courier New"/>
                <w:noProof/>
                <w:color w:val="993366"/>
                <w:sz w:val="16"/>
                <w:lang w:eastAsia="en-GB"/>
              </w:rPr>
              <w:t>STRING</w:t>
            </w:r>
            <w:r w:rsidRPr="001C2530">
              <w:rPr>
                <w:rFonts w:ascii="Courier New" w:eastAsia="Times New Roman" w:hAnsi="Courier New" w:cs="Courier New"/>
                <w:noProof/>
                <w:sz w:val="16"/>
                <w:lang w:eastAsia="en-GB"/>
              </w:rPr>
              <w:t>,</w:t>
            </w:r>
          </w:p>
          <w:p w14:paraId="35437C33" w14:textId="77777777" w:rsidR="001C2530" w:rsidRPr="001C2530" w:rsidRDefault="001C2530" w:rsidP="001C2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1C2530">
              <w:rPr>
                <w:rFonts w:ascii="Courier New" w:eastAsia="Times New Roman" w:hAnsi="Courier New" w:cs="Courier New"/>
                <w:noProof/>
                <w:sz w:val="16"/>
                <w:lang w:eastAsia="en-GB"/>
              </w:rPr>
              <w:t xml:space="preserve">    dataCodingScheme                </w:t>
            </w:r>
            <w:r w:rsidRPr="001C2530">
              <w:rPr>
                <w:rFonts w:ascii="Courier New" w:eastAsia="Times New Roman" w:hAnsi="Courier New" w:cs="Courier New"/>
                <w:noProof/>
                <w:color w:val="993366"/>
                <w:sz w:val="16"/>
                <w:lang w:eastAsia="en-GB"/>
              </w:rPr>
              <w:t>OCTET</w:t>
            </w:r>
            <w:r w:rsidRPr="001C2530">
              <w:rPr>
                <w:rFonts w:ascii="Courier New" w:eastAsia="Times New Roman" w:hAnsi="Courier New" w:cs="Courier New"/>
                <w:noProof/>
                <w:sz w:val="16"/>
                <w:lang w:eastAsia="en-GB"/>
              </w:rPr>
              <w:t xml:space="preserve"> </w:t>
            </w:r>
            <w:r w:rsidRPr="001C2530">
              <w:rPr>
                <w:rFonts w:ascii="Courier New" w:eastAsia="Times New Roman" w:hAnsi="Courier New" w:cs="Courier New"/>
                <w:noProof/>
                <w:color w:val="993366"/>
                <w:sz w:val="16"/>
                <w:lang w:eastAsia="en-GB"/>
              </w:rPr>
              <w:t>STRING</w:t>
            </w:r>
            <w:r w:rsidRPr="001C2530">
              <w:rPr>
                <w:rFonts w:ascii="Courier New" w:eastAsia="Times New Roman" w:hAnsi="Courier New" w:cs="Courier New"/>
                <w:noProof/>
                <w:sz w:val="16"/>
                <w:lang w:eastAsia="en-GB"/>
              </w:rPr>
              <w:t xml:space="preserve"> (</w:t>
            </w:r>
            <w:r w:rsidRPr="001C2530">
              <w:rPr>
                <w:rFonts w:ascii="Courier New" w:eastAsia="Times New Roman" w:hAnsi="Courier New" w:cs="Courier New"/>
                <w:noProof/>
                <w:color w:val="993366"/>
                <w:sz w:val="16"/>
                <w:lang w:eastAsia="en-GB"/>
              </w:rPr>
              <w:t>SIZE</w:t>
            </w:r>
            <w:r w:rsidRPr="001C2530">
              <w:rPr>
                <w:rFonts w:ascii="Courier New" w:eastAsia="Times New Roman" w:hAnsi="Courier New" w:cs="Courier New"/>
                <w:noProof/>
                <w:sz w:val="16"/>
                <w:lang w:eastAsia="en-GB"/>
              </w:rPr>
              <w:t xml:space="preserve"> (1))                         </w:t>
            </w:r>
            <w:r w:rsidRPr="001C2530">
              <w:rPr>
                <w:rFonts w:ascii="Courier New" w:eastAsia="Times New Roman" w:hAnsi="Courier New" w:cs="Courier New"/>
                <w:noProof/>
                <w:color w:val="993366"/>
                <w:sz w:val="16"/>
                <w:lang w:eastAsia="en-GB"/>
              </w:rPr>
              <w:t>OPTIONAL</w:t>
            </w:r>
            <w:r w:rsidRPr="001C2530">
              <w:rPr>
                <w:rFonts w:ascii="Courier New" w:eastAsia="Times New Roman" w:hAnsi="Courier New" w:cs="Courier New"/>
                <w:noProof/>
                <w:sz w:val="16"/>
                <w:lang w:eastAsia="en-GB"/>
              </w:rPr>
              <w:t xml:space="preserve">,   </w:t>
            </w:r>
            <w:r w:rsidRPr="001C2530">
              <w:rPr>
                <w:rFonts w:ascii="Courier New" w:eastAsia="Times New Roman" w:hAnsi="Courier New" w:cs="Courier New"/>
                <w:noProof/>
                <w:color w:val="808080"/>
                <w:sz w:val="16"/>
                <w:lang w:eastAsia="en-GB"/>
              </w:rPr>
              <w:t>-- Cond Segment1</w:t>
            </w:r>
          </w:p>
          <w:p w14:paraId="790093CE" w14:textId="77777777" w:rsidR="001C2530" w:rsidRPr="001C2530" w:rsidRDefault="001C2530" w:rsidP="001C2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1C2530">
              <w:rPr>
                <w:rFonts w:ascii="Courier New" w:eastAsia="Times New Roman" w:hAnsi="Courier New" w:cs="Courier New"/>
                <w:noProof/>
                <w:sz w:val="16"/>
                <w:lang w:eastAsia="en-GB"/>
              </w:rPr>
              <w:t xml:space="preserve">    </w:t>
            </w:r>
            <w:r w:rsidRPr="0002652B">
              <w:rPr>
                <w:rFonts w:ascii="Courier New" w:eastAsia="Times New Roman" w:hAnsi="Courier New" w:cs="Courier New"/>
                <w:noProof/>
                <w:sz w:val="16"/>
                <w:highlight w:val="yellow"/>
                <w:lang w:eastAsia="en-GB"/>
              </w:rPr>
              <w:t>warningAreaCoordinatesSegment</w:t>
            </w:r>
            <w:r w:rsidRPr="001C2530">
              <w:rPr>
                <w:rFonts w:ascii="Courier New" w:eastAsia="Times New Roman" w:hAnsi="Courier New" w:cs="Courier New"/>
                <w:noProof/>
                <w:sz w:val="16"/>
                <w:lang w:eastAsia="en-GB"/>
              </w:rPr>
              <w:t xml:space="preserve">   </w:t>
            </w:r>
            <w:r w:rsidRPr="001C2530">
              <w:rPr>
                <w:rFonts w:ascii="Courier New" w:eastAsia="Times New Roman" w:hAnsi="Courier New" w:cs="Courier New"/>
                <w:noProof/>
                <w:color w:val="993366"/>
                <w:sz w:val="16"/>
                <w:lang w:eastAsia="en-GB"/>
              </w:rPr>
              <w:t>OCTET</w:t>
            </w:r>
            <w:r w:rsidRPr="001C2530">
              <w:rPr>
                <w:rFonts w:ascii="Courier New" w:eastAsia="Times New Roman" w:hAnsi="Courier New" w:cs="Courier New"/>
                <w:noProof/>
                <w:sz w:val="16"/>
                <w:lang w:eastAsia="en-GB"/>
              </w:rPr>
              <w:t xml:space="preserve"> </w:t>
            </w:r>
            <w:r w:rsidRPr="001C2530">
              <w:rPr>
                <w:rFonts w:ascii="Courier New" w:eastAsia="Times New Roman" w:hAnsi="Courier New" w:cs="Courier New"/>
                <w:noProof/>
                <w:color w:val="993366"/>
                <w:sz w:val="16"/>
                <w:lang w:eastAsia="en-GB"/>
              </w:rPr>
              <w:t>STRING</w:t>
            </w:r>
            <w:r w:rsidRPr="001C2530">
              <w:rPr>
                <w:rFonts w:ascii="Courier New" w:eastAsia="Times New Roman" w:hAnsi="Courier New" w:cs="Courier New"/>
                <w:noProof/>
                <w:sz w:val="16"/>
                <w:lang w:eastAsia="en-GB"/>
              </w:rPr>
              <w:t xml:space="preserve">                                    </w:t>
            </w:r>
            <w:r w:rsidRPr="001C2530">
              <w:rPr>
                <w:rFonts w:ascii="Courier New" w:eastAsia="Times New Roman" w:hAnsi="Courier New" w:cs="Courier New"/>
                <w:noProof/>
                <w:color w:val="993366"/>
                <w:sz w:val="16"/>
                <w:lang w:eastAsia="en-GB"/>
              </w:rPr>
              <w:t>OPTIONAL</w:t>
            </w:r>
            <w:r w:rsidRPr="001C2530">
              <w:rPr>
                <w:rFonts w:ascii="Courier New" w:eastAsia="Times New Roman" w:hAnsi="Courier New" w:cs="Courier New"/>
                <w:noProof/>
                <w:sz w:val="16"/>
                <w:lang w:eastAsia="en-GB"/>
              </w:rPr>
              <w:t xml:space="preserve">,   </w:t>
            </w:r>
            <w:r w:rsidRPr="001C2530">
              <w:rPr>
                <w:rFonts w:ascii="Courier New" w:eastAsia="Times New Roman" w:hAnsi="Courier New" w:cs="Courier New"/>
                <w:noProof/>
                <w:color w:val="808080"/>
                <w:sz w:val="16"/>
                <w:lang w:eastAsia="en-GB"/>
              </w:rPr>
              <w:t>-- Need R</w:t>
            </w:r>
          </w:p>
          <w:p w14:paraId="26333987" w14:textId="77777777" w:rsidR="001C2530" w:rsidRPr="001C2530" w:rsidRDefault="001C2530" w:rsidP="001C2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2530">
              <w:rPr>
                <w:rFonts w:ascii="Courier New" w:eastAsia="Times New Roman" w:hAnsi="Courier New" w:cs="Courier New"/>
                <w:noProof/>
                <w:sz w:val="16"/>
                <w:lang w:eastAsia="en-GB"/>
              </w:rPr>
              <w:t xml:space="preserve">    lateNonCriticalExtension        </w:t>
            </w:r>
            <w:r w:rsidRPr="001C2530">
              <w:rPr>
                <w:rFonts w:ascii="Courier New" w:eastAsia="Times New Roman" w:hAnsi="Courier New" w:cs="Courier New"/>
                <w:noProof/>
                <w:color w:val="993366"/>
                <w:sz w:val="16"/>
                <w:lang w:eastAsia="en-GB"/>
              </w:rPr>
              <w:t>OCTET</w:t>
            </w:r>
            <w:r w:rsidRPr="001C2530">
              <w:rPr>
                <w:rFonts w:ascii="Courier New" w:eastAsia="Times New Roman" w:hAnsi="Courier New" w:cs="Courier New"/>
                <w:noProof/>
                <w:sz w:val="16"/>
                <w:lang w:eastAsia="en-GB"/>
              </w:rPr>
              <w:t xml:space="preserve"> </w:t>
            </w:r>
            <w:r w:rsidRPr="001C2530">
              <w:rPr>
                <w:rFonts w:ascii="Courier New" w:eastAsia="Times New Roman" w:hAnsi="Courier New" w:cs="Courier New"/>
                <w:noProof/>
                <w:color w:val="993366"/>
                <w:sz w:val="16"/>
                <w:lang w:eastAsia="en-GB"/>
              </w:rPr>
              <w:t>STRING</w:t>
            </w:r>
            <w:r w:rsidRPr="001C2530">
              <w:rPr>
                <w:rFonts w:ascii="Courier New" w:eastAsia="Times New Roman" w:hAnsi="Courier New" w:cs="Courier New"/>
                <w:noProof/>
                <w:sz w:val="16"/>
                <w:lang w:eastAsia="en-GB"/>
              </w:rPr>
              <w:t xml:space="preserve">                                    </w:t>
            </w:r>
            <w:r w:rsidRPr="001C2530">
              <w:rPr>
                <w:rFonts w:ascii="Courier New" w:eastAsia="Times New Roman" w:hAnsi="Courier New" w:cs="Courier New"/>
                <w:noProof/>
                <w:color w:val="993366"/>
                <w:sz w:val="16"/>
                <w:lang w:eastAsia="en-GB"/>
              </w:rPr>
              <w:t>OPTIONAL</w:t>
            </w:r>
            <w:r w:rsidRPr="001C2530">
              <w:rPr>
                <w:rFonts w:ascii="Courier New" w:eastAsia="Times New Roman" w:hAnsi="Courier New" w:cs="Courier New"/>
                <w:noProof/>
                <w:sz w:val="16"/>
                <w:lang w:eastAsia="en-GB"/>
              </w:rPr>
              <w:t>,</w:t>
            </w:r>
          </w:p>
          <w:p w14:paraId="1632B4E8" w14:textId="77777777" w:rsidR="001C2530" w:rsidRPr="001C2530" w:rsidRDefault="001C2530" w:rsidP="001C2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2530">
              <w:rPr>
                <w:rFonts w:ascii="Courier New" w:eastAsia="Times New Roman" w:hAnsi="Courier New" w:cs="Courier New"/>
                <w:noProof/>
                <w:sz w:val="16"/>
                <w:lang w:eastAsia="en-GB"/>
              </w:rPr>
              <w:t xml:space="preserve">    ...</w:t>
            </w:r>
          </w:p>
          <w:p w14:paraId="3252D8FC" w14:textId="77777777" w:rsidR="001C2530" w:rsidRPr="001C2530" w:rsidRDefault="001C2530" w:rsidP="001C2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2530">
              <w:rPr>
                <w:rFonts w:ascii="Courier New" w:eastAsia="Times New Roman" w:hAnsi="Courier New" w:cs="Courier New"/>
                <w:noProof/>
                <w:sz w:val="16"/>
                <w:lang w:eastAsia="en-GB"/>
              </w:rPr>
              <w:t>}</w:t>
            </w:r>
          </w:p>
          <w:p w14:paraId="756B32C8" w14:textId="4A411024" w:rsidR="00DB78C3" w:rsidRPr="0002652B" w:rsidRDefault="00DB78C3" w:rsidP="00937D66">
            <w:pPr>
              <w:rPr>
                <w:rFonts w:eastAsiaTheme="minorEastAsia"/>
                <w:b/>
                <w:i/>
              </w:rPr>
            </w:pPr>
            <w:r w:rsidRPr="0002652B">
              <w:rPr>
                <w:b/>
                <w:i/>
              </w:rPr>
              <w:t>...</w:t>
            </w:r>
          </w:p>
          <w:tbl>
            <w:tblPr>
              <w:tblW w:w="9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2"/>
            </w:tblGrid>
            <w:tr w:rsidR="00DB78C3" w:rsidRPr="00DB78C3" w14:paraId="4C902469" w14:textId="77777777" w:rsidTr="0002652B">
              <w:trPr>
                <w:trHeight w:val="696"/>
              </w:trPr>
              <w:tc>
                <w:tcPr>
                  <w:tcW w:w="9252" w:type="dxa"/>
                  <w:tcBorders>
                    <w:top w:val="single" w:sz="4" w:space="0" w:color="auto"/>
                    <w:left w:val="single" w:sz="4" w:space="0" w:color="auto"/>
                    <w:bottom w:val="single" w:sz="4" w:space="0" w:color="auto"/>
                    <w:right w:val="single" w:sz="4" w:space="0" w:color="auto"/>
                  </w:tcBorders>
                  <w:hideMark/>
                </w:tcPr>
                <w:p w14:paraId="42A9ABEB" w14:textId="77777777" w:rsidR="00DB78C3" w:rsidRPr="00DB78C3" w:rsidRDefault="00DB78C3" w:rsidP="00DB78C3">
                  <w:pPr>
                    <w:keepNext/>
                    <w:keepLines/>
                    <w:overflowPunct w:val="0"/>
                    <w:autoSpaceDE w:val="0"/>
                    <w:autoSpaceDN w:val="0"/>
                    <w:adjustRightInd w:val="0"/>
                    <w:spacing w:after="0"/>
                    <w:rPr>
                      <w:rFonts w:ascii="Arial" w:eastAsia="Times New Roman" w:hAnsi="Arial" w:cs="Arial"/>
                      <w:sz w:val="18"/>
                      <w:szCs w:val="22"/>
                    </w:rPr>
                  </w:pPr>
                  <w:proofErr w:type="spellStart"/>
                  <w:r w:rsidRPr="00DB78C3">
                    <w:rPr>
                      <w:rFonts w:ascii="Arial" w:eastAsia="Times New Roman" w:hAnsi="Arial" w:cs="Arial"/>
                      <w:b/>
                      <w:i/>
                      <w:sz w:val="18"/>
                      <w:szCs w:val="22"/>
                    </w:rPr>
                    <w:t>warningAreaCoordinatesSegment</w:t>
                  </w:r>
                  <w:proofErr w:type="spellEnd"/>
                </w:p>
                <w:p w14:paraId="023529C5" w14:textId="77777777" w:rsidR="00DB78C3" w:rsidRPr="00DB78C3" w:rsidRDefault="00DB78C3" w:rsidP="00DB78C3">
                  <w:pPr>
                    <w:keepNext/>
                    <w:keepLines/>
                    <w:overflowPunct w:val="0"/>
                    <w:autoSpaceDE w:val="0"/>
                    <w:autoSpaceDN w:val="0"/>
                    <w:adjustRightInd w:val="0"/>
                    <w:spacing w:after="0"/>
                    <w:rPr>
                      <w:rFonts w:ascii="Arial" w:eastAsia="Times New Roman" w:hAnsi="Arial" w:cs="Arial"/>
                      <w:sz w:val="18"/>
                      <w:szCs w:val="22"/>
                    </w:rPr>
                  </w:pPr>
                  <w:r w:rsidRPr="00DB78C3">
                    <w:rPr>
                      <w:rFonts w:ascii="Arial" w:eastAsia="Times New Roman" w:hAnsi="Arial" w:cs="Arial"/>
                      <w:sz w:val="18"/>
                      <w:szCs w:val="22"/>
                      <w:lang w:eastAsia="sv-SE"/>
                    </w:rPr>
                    <w:t xml:space="preserve">If present, </w:t>
                  </w:r>
                  <w:r w:rsidRPr="00DB78C3">
                    <w:rPr>
                      <w:rFonts w:ascii="Arial" w:eastAsia="Times New Roman" w:hAnsi="Arial" w:cs="Arial"/>
                      <w:sz w:val="18"/>
                      <w:szCs w:val="22"/>
                    </w:rPr>
                    <w:t>carries a segment</w:t>
                  </w:r>
                  <w:r w:rsidRPr="00DB78C3">
                    <w:rPr>
                      <w:rFonts w:ascii="Arial" w:eastAsia="Times New Roman" w:hAnsi="Arial" w:cs="Arial"/>
                      <w:sz w:val="18"/>
                      <w:szCs w:val="22"/>
                      <w:lang w:eastAsia="sv-SE"/>
                    </w:rPr>
                    <w:t>, with one or more octets,</w:t>
                  </w:r>
                  <w:r w:rsidRPr="00DB78C3">
                    <w:rPr>
                      <w:rFonts w:ascii="Arial" w:eastAsia="Times New Roman" w:hAnsi="Arial" w:cs="Arial"/>
                      <w:sz w:val="18"/>
                      <w:szCs w:val="22"/>
                    </w:rPr>
                    <w:t xml:space="preserve"> of the geographical area where the CMAS warning message is valid as defined in [28]. The first octet of the first </w:t>
                  </w:r>
                  <w:proofErr w:type="spellStart"/>
                  <w:r w:rsidRPr="00DB78C3">
                    <w:rPr>
                      <w:rFonts w:ascii="Arial" w:eastAsia="Times New Roman" w:hAnsi="Arial" w:cs="Arial"/>
                      <w:i/>
                      <w:sz w:val="18"/>
                      <w:lang w:eastAsia="sv-SE"/>
                    </w:rPr>
                    <w:t>warningAreaCoordinatesSegment</w:t>
                  </w:r>
                  <w:proofErr w:type="spellEnd"/>
                  <w:r w:rsidRPr="00DB78C3">
                    <w:rPr>
                      <w:rFonts w:ascii="Arial" w:eastAsia="Times New Roman" w:hAnsi="Arial" w:cs="Arial"/>
                      <w:sz w:val="18"/>
                      <w:szCs w:val="22"/>
                    </w:rPr>
                    <w:t xml:space="preserve"> is equivalent to the first octet of Warning Area Coordinates IE defined in and encoded according to TS 23.041 [29] and so on.</w:t>
                  </w:r>
                </w:p>
              </w:tc>
            </w:tr>
          </w:tbl>
          <w:p w14:paraId="7A35EBB4" w14:textId="77777777" w:rsidR="00DB78C3" w:rsidRDefault="00DB78C3" w:rsidP="00937D66">
            <w:pPr>
              <w:rPr>
                <w:rFonts w:eastAsiaTheme="minorEastAsia"/>
                <w:i/>
              </w:rPr>
            </w:pPr>
          </w:p>
          <w:p w14:paraId="2A91ACF4" w14:textId="2C880BB5" w:rsidR="00937D66" w:rsidRPr="00143D17" w:rsidRDefault="00937D66" w:rsidP="00937D66">
            <w:pPr>
              <w:rPr>
                <w:rFonts w:eastAsiaTheme="minorEastAsia"/>
                <w:i/>
              </w:rPr>
            </w:pPr>
            <w:r w:rsidRPr="00143D17">
              <w:rPr>
                <w:rFonts w:eastAsiaTheme="minorEastAsia"/>
                <w:i/>
              </w:rPr>
              <w:t xml:space="preserve">TS </w:t>
            </w:r>
            <w:r>
              <w:rPr>
                <w:rFonts w:eastAsiaTheme="minorEastAsia"/>
                <w:i/>
              </w:rPr>
              <w:t>38.413</w:t>
            </w:r>
            <w:r w:rsidRPr="00143D17">
              <w:rPr>
                <w:rFonts w:eastAsiaTheme="minorEastAsia"/>
                <w:i/>
              </w:rPr>
              <w:t xml:space="preserve"> Clause 6.11:</w:t>
            </w:r>
          </w:p>
          <w:p w14:paraId="7A2D983B" w14:textId="77777777" w:rsidR="001C2530" w:rsidRDefault="001C2530" w:rsidP="001C2530">
            <w:pPr>
              <w:pStyle w:val="4"/>
              <w:outlineLvl w:val="3"/>
              <w:rPr>
                <w:lang w:eastAsia="ko-KR"/>
              </w:rPr>
            </w:pPr>
            <w:bookmarkStart w:id="8" w:name="_Toc162973660"/>
            <w:bookmarkStart w:id="9" w:name="_Toc112756835"/>
            <w:bookmarkStart w:id="10" w:name="_Toc107409646"/>
            <w:bookmarkStart w:id="11" w:name="_Toc106109188"/>
            <w:bookmarkStart w:id="12" w:name="_Toc105174190"/>
            <w:bookmarkStart w:id="13" w:name="_Toc105152384"/>
            <w:bookmarkStart w:id="14" w:name="_Toc99662317"/>
            <w:bookmarkStart w:id="15" w:name="_Toc99123512"/>
            <w:bookmarkStart w:id="16" w:name="_Toc97891369"/>
            <w:bookmarkStart w:id="17" w:name="_Toc88652326"/>
            <w:bookmarkStart w:id="18" w:name="_Toc73982237"/>
            <w:bookmarkStart w:id="19" w:name="_Toc64446367"/>
            <w:bookmarkStart w:id="20" w:name="_Toc51746103"/>
            <w:bookmarkStart w:id="21" w:name="_Toc45897899"/>
            <w:bookmarkStart w:id="22" w:name="_Toc45798510"/>
            <w:bookmarkStart w:id="23" w:name="_Toc45720630"/>
            <w:bookmarkStart w:id="24" w:name="_Toc45658810"/>
            <w:bookmarkStart w:id="25" w:name="_Toc45652378"/>
            <w:bookmarkStart w:id="26" w:name="_Toc36555066"/>
            <w:bookmarkStart w:id="27" w:name="_Toc36553339"/>
            <w:bookmarkStart w:id="28" w:name="_Toc29504893"/>
            <w:bookmarkStart w:id="29" w:name="_Toc29504309"/>
            <w:bookmarkStart w:id="30" w:name="_Toc29503725"/>
            <w:bookmarkStart w:id="31" w:name="_Toc20955276"/>
            <w:r>
              <w:t>9.3.1.112</w:t>
            </w:r>
            <w:r>
              <w:tab/>
              <w:t>Warning Area Coordinates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42360466" w14:textId="77777777" w:rsidR="001C2530" w:rsidRDefault="001C2530" w:rsidP="001C2530">
            <w:pPr>
              <w:rPr>
                <w:lang w:eastAsia="zh-CN"/>
              </w:rPr>
            </w:pPr>
            <w:r>
              <w:t>This IE contains the affected alert area coordinates of a warning message</w:t>
            </w:r>
            <w:bookmarkStart w:id="32" w:name="_Hlk516148179"/>
            <w:r>
              <w:rPr>
                <w:lang w:eastAsia="zh-CN"/>
              </w:rPr>
              <w:t>, and</w:t>
            </w:r>
            <w:r>
              <w:t xml:space="preserve"> will be broadcast over the radio interface</w:t>
            </w:r>
            <w:r>
              <w:rPr>
                <w:lang w:eastAsia="zh-CN"/>
              </w:rPr>
              <w:t>.</w:t>
            </w:r>
            <w:bookmarkEnd w:id="3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3"/>
              <w:gridCol w:w="1020"/>
              <w:gridCol w:w="1407"/>
              <w:gridCol w:w="1833"/>
              <w:gridCol w:w="2720"/>
            </w:tblGrid>
            <w:tr w:rsidR="001C2530" w14:paraId="2C0214CB" w14:textId="77777777" w:rsidTr="001C2530">
              <w:tc>
                <w:tcPr>
                  <w:tcW w:w="2551" w:type="dxa"/>
                  <w:tcBorders>
                    <w:top w:val="single" w:sz="4" w:space="0" w:color="auto"/>
                    <w:left w:val="single" w:sz="4" w:space="0" w:color="auto"/>
                    <w:bottom w:val="single" w:sz="4" w:space="0" w:color="auto"/>
                    <w:right w:val="single" w:sz="4" w:space="0" w:color="auto"/>
                  </w:tcBorders>
                  <w:hideMark/>
                </w:tcPr>
                <w:p w14:paraId="2D53855D" w14:textId="77777777" w:rsidR="001C2530" w:rsidRDefault="001C2530" w:rsidP="001C2530">
                  <w:pPr>
                    <w:pStyle w:val="TAH"/>
                    <w:rPr>
                      <w:rFonts w:cs="Arial"/>
                      <w:lang w:eastAsia="ja-JP"/>
                    </w:rPr>
                  </w:pPr>
                  <w:r>
                    <w:rPr>
                      <w:rFonts w:cs="Arial"/>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782FFF1F" w14:textId="77777777" w:rsidR="001C2530" w:rsidRDefault="001C2530" w:rsidP="001C2530">
                  <w:pPr>
                    <w:pStyle w:val="TAH"/>
                    <w:rPr>
                      <w:rFonts w:cs="Arial"/>
                      <w:lang w:eastAsia="ja-JP"/>
                    </w:rPr>
                  </w:pPr>
                  <w:r>
                    <w:rPr>
                      <w:rFonts w:cs="Arial"/>
                      <w:lang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645B4D42" w14:textId="77777777" w:rsidR="001C2530" w:rsidRDefault="001C2530" w:rsidP="001C2530">
                  <w:pPr>
                    <w:pStyle w:val="TAH"/>
                    <w:rPr>
                      <w:rFonts w:cs="Arial"/>
                      <w:lang w:eastAsia="ja-JP"/>
                    </w:rPr>
                  </w:pPr>
                  <w:r>
                    <w:rPr>
                      <w:rFonts w:cs="Arial"/>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1DAFC6B4" w14:textId="77777777" w:rsidR="001C2530" w:rsidRDefault="001C2530" w:rsidP="001C2530">
                  <w:pPr>
                    <w:pStyle w:val="TAH"/>
                    <w:rPr>
                      <w:rFonts w:cs="Arial"/>
                      <w:lang w:eastAsia="ja-JP"/>
                    </w:rPr>
                  </w:pPr>
                  <w:r>
                    <w:rPr>
                      <w:rFonts w:cs="Arial"/>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7B66A62D" w14:textId="77777777" w:rsidR="001C2530" w:rsidRDefault="001C2530" w:rsidP="001C2530">
                  <w:pPr>
                    <w:pStyle w:val="TAH"/>
                    <w:rPr>
                      <w:rFonts w:cs="Arial"/>
                      <w:lang w:eastAsia="ja-JP"/>
                    </w:rPr>
                  </w:pPr>
                  <w:r>
                    <w:rPr>
                      <w:rFonts w:cs="Arial"/>
                      <w:lang w:eastAsia="ja-JP"/>
                    </w:rPr>
                    <w:t>Semantics description</w:t>
                  </w:r>
                </w:p>
              </w:tc>
            </w:tr>
            <w:tr w:rsidR="001C2530" w14:paraId="2ECAA5EA" w14:textId="77777777" w:rsidTr="001C2530">
              <w:tc>
                <w:tcPr>
                  <w:tcW w:w="2551" w:type="dxa"/>
                  <w:tcBorders>
                    <w:top w:val="single" w:sz="4" w:space="0" w:color="auto"/>
                    <w:left w:val="single" w:sz="4" w:space="0" w:color="auto"/>
                    <w:bottom w:val="single" w:sz="4" w:space="0" w:color="auto"/>
                    <w:right w:val="single" w:sz="4" w:space="0" w:color="auto"/>
                  </w:tcBorders>
                  <w:hideMark/>
                </w:tcPr>
                <w:p w14:paraId="66E480BE" w14:textId="77777777" w:rsidR="001C2530" w:rsidRDefault="001C2530" w:rsidP="001C2530">
                  <w:pPr>
                    <w:pStyle w:val="TAL"/>
                    <w:rPr>
                      <w:rFonts w:eastAsia="Batang" w:cs="Arial"/>
                      <w:lang w:eastAsia="ja-JP"/>
                    </w:rPr>
                  </w:pPr>
                  <w:r>
                    <w:rPr>
                      <w:rFonts w:cs="Arial"/>
                      <w:lang w:eastAsia="ja-JP"/>
                    </w:rPr>
                    <w:t>Warning Area Coordinates</w:t>
                  </w:r>
                </w:p>
              </w:tc>
              <w:tc>
                <w:tcPr>
                  <w:tcW w:w="1020" w:type="dxa"/>
                  <w:tcBorders>
                    <w:top w:val="single" w:sz="4" w:space="0" w:color="auto"/>
                    <w:left w:val="single" w:sz="4" w:space="0" w:color="auto"/>
                    <w:bottom w:val="single" w:sz="4" w:space="0" w:color="auto"/>
                    <w:right w:val="single" w:sz="4" w:space="0" w:color="auto"/>
                  </w:tcBorders>
                  <w:hideMark/>
                </w:tcPr>
                <w:p w14:paraId="672BE06C" w14:textId="77777777" w:rsidR="001C2530" w:rsidRDefault="001C2530" w:rsidP="001C2530">
                  <w:pPr>
                    <w:pStyle w:val="TAL"/>
                    <w:rPr>
                      <w:rFonts w:eastAsia="Times New Roman" w:cs="Arial"/>
                      <w:lang w:eastAsia="ja-JP"/>
                    </w:rPr>
                  </w:pPr>
                  <w:r>
                    <w:rPr>
                      <w:rFonts w:cs="Arial"/>
                      <w:lang w:eastAsia="ja-JP"/>
                    </w:rPr>
                    <w:t>M</w:t>
                  </w:r>
                </w:p>
              </w:tc>
              <w:tc>
                <w:tcPr>
                  <w:tcW w:w="1474" w:type="dxa"/>
                  <w:tcBorders>
                    <w:top w:val="single" w:sz="4" w:space="0" w:color="auto"/>
                    <w:left w:val="single" w:sz="4" w:space="0" w:color="auto"/>
                    <w:bottom w:val="single" w:sz="4" w:space="0" w:color="auto"/>
                    <w:right w:val="single" w:sz="4" w:space="0" w:color="auto"/>
                  </w:tcBorders>
                </w:tcPr>
                <w:p w14:paraId="194D828D" w14:textId="77777777" w:rsidR="001C2530" w:rsidRDefault="001C2530" w:rsidP="001C2530">
                  <w:pPr>
                    <w:pStyle w:val="TAL"/>
                    <w:rPr>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4D96239A" w14:textId="77777777" w:rsidR="001C2530" w:rsidRDefault="001C2530" w:rsidP="001C2530">
                  <w:pPr>
                    <w:pStyle w:val="TAL"/>
                    <w:rPr>
                      <w:lang w:eastAsia="ja-JP"/>
                    </w:rPr>
                  </w:pPr>
                  <w:r>
                    <w:rPr>
                      <w:rFonts w:cs="Arial"/>
                      <w:lang w:eastAsia="ja-JP"/>
                    </w:rPr>
                    <w:t>OCTET STRING (</w:t>
                  </w:r>
                  <w:proofErr w:type="gramStart"/>
                  <w:r>
                    <w:rPr>
                      <w:rFonts w:cs="Arial"/>
                      <w:lang w:eastAsia="ja-JP"/>
                    </w:rPr>
                    <w:t>SIZE(</w:t>
                  </w:r>
                  <w:proofErr w:type="gramEnd"/>
                  <w:r>
                    <w:rPr>
                      <w:rFonts w:cs="Arial"/>
                      <w:lang w:eastAsia="ja-JP"/>
                    </w:rPr>
                    <w:t>1..1024))</w:t>
                  </w:r>
                </w:p>
              </w:tc>
              <w:tc>
                <w:tcPr>
                  <w:tcW w:w="2880" w:type="dxa"/>
                  <w:tcBorders>
                    <w:top w:val="single" w:sz="4" w:space="0" w:color="auto"/>
                    <w:left w:val="single" w:sz="4" w:space="0" w:color="auto"/>
                    <w:bottom w:val="single" w:sz="4" w:space="0" w:color="auto"/>
                    <w:right w:val="single" w:sz="4" w:space="0" w:color="auto"/>
                  </w:tcBorders>
                </w:tcPr>
                <w:p w14:paraId="13E0B69F" w14:textId="77777777" w:rsidR="001C2530" w:rsidRDefault="001C2530" w:rsidP="001C2530">
                  <w:pPr>
                    <w:pStyle w:val="TAL"/>
                    <w:rPr>
                      <w:lang w:eastAsia="ja-JP"/>
                    </w:rPr>
                  </w:pPr>
                </w:p>
              </w:tc>
            </w:tr>
          </w:tbl>
          <w:p w14:paraId="546271B3" w14:textId="301A97A8" w:rsidR="00937D66" w:rsidRPr="001A446C" w:rsidRDefault="00937D66" w:rsidP="001A07FE">
            <w:pPr>
              <w:rPr>
                <w:rFonts w:eastAsiaTheme="minorEastAsia"/>
              </w:rPr>
            </w:pPr>
          </w:p>
        </w:tc>
      </w:tr>
    </w:tbl>
    <w:p w14:paraId="7C8D9BBA" w14:textId="149B3A21" w:rsidR="0016747D" w:rsidRPr="004F72C0" w:rsidRDefault="00B62D8C" w:rsidP="0002652B">
      <w:pPr>
        <w:spacing w:before="180"/>
        <w:rPr>
          <w:b/>
          <w:lang w:eastAsia="zh-CN"/>
        </w:rPr>
      </w:pPr>
      <w:bookmarkStart w:id="33" w:name="_Toc165908835"/>
      <w:bookmarkStart w:id="34" w:name="_Toc165910805"/>
      <w:r w:rsidRPr="004F72C0">
        <w:rPr>
          <w:b/>
          <w:lang w:eastAsia="zh-CN"/>
        </w:rPr>
        <w:t xml:space="preserve">Proposal </w:t>
      </w:r>
      <w:r w:rsidR="000F0E42" w:rsidRPr="004F72C0">
        <w:rPr>
          <w:b/>
          <w:lang w:eastAsia="zh-CN"/>
        </w:rPr>
        <w:t>2</w:t>
      </w:r>
      <w:r w:rsidRPr="004F72C0">
        <w:rPr>
          <w:b/>
          <w:lang w:eastAsia="zh-CN"/>
        </w:rPr>
        <w:t xml:space="preserve">: The intended service area information </w:t>
      </w:r>
      <w:r w:rsidR="009E6888" w:rsidRPr="004F72C0">
        <w:rPr>
          <w:b/>
          <w:lang w:eastAsia="zh-CN"/>
        </w:rPr>
        <w:t xml:space="preserve">is </w:t>
      </w:r>
      <w:r w:rsidR="009E6888">
        <w:rPr>
          <w:b/>
          <w:lang w:eastAsia="zh-CN"/>
        </w:rPr>
        <w:t>provided</w:t>
      </w:r>
      <w:r w:rsidR="009E6888" w:rsidRPr="004F72C0">
        <w:rPr>
          <w:b/>
          <w:lang w:eastAsia="zh-CN"/>
        </w:rPr>
        <w:t xml:space="preserve"> to the UE </w:t>
      </w:r>
      <w:r w:rsidR="009E6888">
        <w:rPr>
          <w:b/>
          <w:lang w:eastAsia="zh-CN"/>
        </w:rPr>
        <w:t>via</w:t>
      </w:r>
      <w:r w:rsidR="009E6888" w:rsidRPr="004F72C0">
        <w:rPr>
          <w:b/>
          <w:lang w:eastAsia="zh-CN"/>
        </w:rPr>
        <w:t xml:space="preserve"> the </w:t>
      </w:r>
      <w:proofErr w:type="spellStart"/>
      <w:r w:rsidR="009E6888" w:rsidRPr="004F72C0">
        <w:rPr>
          <w:b/>
          <w:lang w:eastAsia="zh-CN"/>
        </w:rPr>
        <w:t>Uu</w:t>
      </w:r>
      <w:proofErr w:type="spellEnd"/>
      <w:r w:rsidR="009E6888" w:rsidRPr="004F72C0">
        <w:rPr>
          <w:b/>
          <w:lang w:eastAsia="zh-CN"/>
        </w:rPr>
        <w:t xml:space="preserve"> interface</w:t>
      </w:r>
      <w:r w:rsidR="009E6888">
        <w:rPr>
          <w:b/>
          <w:lang w:eastAsia="zh-CN"/>
        </w:rPr>
        <w:t xml:space="preserve"> </w:t>
      </w:r>
      <w:r w:rsidR="004F6A4B">
        <w:rPr>
          <w:b/>
          <w:lang w:eastAsia="zh-CN"/>
        </w:rPr>
        <w:t>in the form</w:t>
      </w:r>
      <w:r w:rsidR="00EB7063" w:rsidRPr="004F72C0">
        <w:rPr>
          <w:b/>
          <w:lang w:eastAsia="zh-CN"/>
        </w:rPr>
        <w:t xml:space="preserve"> of circles </w:t>
      </w:r>
      <w:r w:rsidR="004F6A4B">
        <w:rPr>
          <w:b/>
          <w:lang w:eastAsia="zh-CN"/>
        </w:rPr>
        <w:t>or</w:t>
      </w:r>
      <w:r w:rsidR="004F6A4B" w:rsidRPr="004F72C0">
        <w:rPr>
          <w:b/>
          <w:lang w:eastAsia="zh-CN"/>
        </w:rPr>
        <w:t xml:space="preserve"> </w:t>
      </w:r>
      <w:r w:rsidR="00EB7063" w:rsidRPr="004F72C0">
        <w:rPr>
          <w:b/>
          <w:lang w:eastAsia="zh-CN"/>
        </w:rPr>
        <w:t xml:space="preserve">geographical coordinates </w:t>
      </w:r>
      <w:r w:rsidR="00422C2E">
        <w:rPr>
          <w:b/>
          <w:lang w:eastAsia="zh-CN"/>
        </w:rPr>
        <w:t>(</w:t>
      </w:r>
      <w:r w:rsidR="004F6A4B">
        <w:rPr>
          <w:b/>
          <w:lang w:eastAsia="zh-CN"/>
        </w:rPr>
        <w:t xml:space="preserve">reusing </w:t>
      </w:r>
      <w:r w:rsidR="004F6A4B" w:rsidRPr="004F6A4B">
        <w:rPr>
          <w:b/>
          <w:lang w:eastAsia="zh-CN"/>
        </w:rPr>
        <w:t>Warning Area Coordinates</w:t>
      </w:r>
      <w:r w:rsidR="00422C2E">
        <w:rPr>
          <w:b/>
          <w:lang w:eastAsia="zh-CN"/>
        </w:rPr>
        <w:t xml:space="preserve"> in CMAS)</w:t>
      </w:r>
      <w:r w:rsidRPr="004F72C0">
        <w:rPr>
          <w:b/>
          <w:lang w:eastAsia="zh-CN"/>
        </w:rPr>
        <w:t>.</w:t>
      </w:r>
      <w:bookmarkEnd w:id="33"/>
      <w:bookmarkEnd w:id="34"/>
    </w:p>
    <w:p w14:paraId="623FA264" w14:textId="66331B7A" w:rsidR="00236969" w:rsidRPr="00D817C1" w:rsidRDefault="00236969" w:rsidP="00236969">
      <w:pPr>
        <w:pStyle w:val="2"/>
        <w:spacing w:after="240"/>
      </w:pPr>
      <w:r>
        <w:t>2.3</w:t>
      </w:r>
      <w:r>
        <w:tab/>
        <w:t>SIB/MCCH for carrying intended service area</w:t>
      </w:r>
    </w:p>
    <w:p w14:paraId="3DEBCB58" w14:textId="7F343A4B" w:rsidR="00B62D8C" w:rsidRPr="00147341" w:rsidRDefault="00B62D8C" w:rsidP="00B62D8C">
      <w:pPr>
        <w:rPr>
          <w:rFonts w:eastAsia="宋体"/>
        </w:rPr>
      </w:pPr>
      <w:r>
        <w:t xml:space="preserve">MBS has been standardized in previous releases. The goal of the feature is to deliver </w:t>
      </w:r>
      <w:r>
        <w:rPr>
          <w:rFonts w:eastAsia="宋体"/>
        </w:rPr>
        <w:t xml:space="preserve">the same service and the same data contents simultaneously to all UEs via Broadcast service and to a set of UEs via Multicast service. For the broadcast service, a UE (regardless of the RRC state) </w:t>
      </w:r>
      <w:r w:rsidR="00752220">
        <w:rPr>
          <w:rFonts w:eastAsia="宋体"/>
        </w:rPr>
        <w:t xml:space="preserve">can </w:t>
      </w:r>
      <w:r>
        <w:rPr>
          <w:rFonts w:eastAsia="宋体"/>
        </w:rPr>
        <w:t xml:space="preserve">receive the MBS configuration for broadcast session via MCCH. Before reception of the MCCH, the UE needs to acquire system information </w:t>
      </w:r>
      <w:r w:rsidR="00752220">
        <w:rPr>
          <w:rFonts w:eastAsia="宋体"/>
        </w:rPr>
        <w:t xml:space="preserve">providing information </w:t>
      </w:r>
      <w:proofErr w:type="spellStart"/>
      <w:r w:rsidR="00752220">
        <w:rPr>
          <w:rFonts w:eastAsia="宋体"/>
        </w:rPr>
        <w:t>to</w:t>
      </w:r>
      <w:r>
        <w:rPr>
          <w:rFonts w:eastAsia="宋体"/>
        </w:rPr>
        <w:t>r</w:t>
      </w:r>
      <w:proofErr w:type="spellEnd"/>
      <w:r>
        <w:rPr>
          <w:rFonts w:eastAsia="宋体"/>
        </w:rPr>
        <w:t xml:space="preserve"> monitor the MCCH.</w:t>
      </w:r>
    </w:p>
    <w:p w14:paraId="19E4C331" w14:textId="11AD3DEB" w:rsidR="00B62D8C" w:rsidRDefault="00B62D8C" w:rsidP="00B62D8C">
      <w:r>
        <w:t>To support MBS service, system information and MCCH can be utilised as described below:</w:t>
      </w:r>
    </w:p>
    <w:p w14:paraId="7820E891" w14:textId="3E2D1EC9" w:rsidR="00B62D8C" w:rsidRPr="0075011D" w:rsidRDefault="00B62D8C" w:rsidP="00B62D8C">
      <w:pPr>
        <w:numPr>
          <w:ilvl w:val="0"/>
          <w:numId w:val="20"/>
        </w:numPr>
        <w:overflowPunct w:val="0"/>
        <w:autoSpaceDE w:val="0"/>
        <w:autoSpaceDN w:val="0"/>
        <w:adjustRightInd w:val="0"/>
        <w:textAlignment w:val="baseline"/>
        <w:rPr>
          <w:b/>
          <w:lang w:val="en-US"/>
        </w:rPr>
      </w:pPr>
      <w:r w:rsidRPr="00A8027F">
        <w:rPr>
          <w:lang w:val="en-US"/>
        </w:rPr>
        <w:t xml:space="preserve">SIB20 is used to </w:t>
      </w:r>
      <w:r w:rsidR="00752220">
        <w:rPr>
          <w:lang w:val="en-US"/>
        </w:rPr>
        <w:t>convey</w:t>
      </w:r>
      <w:r w:rsidR="00752220" w:rsidRPr="00A8027F">
        <w:rPr>
          <w:lang w:val="en-US"/>
        </w:rPr>
        <w:t xml:space="preserve"> </w:t>
      </w:r>
      <w:r w:rsidRPr="00A8027F">
        <w:rPr>
          <w:lang w:val="en-US"/>
        </w:rPr>
        <w:t>the MCCH/MTCH configuration information</w:t>
      </w:r>
      <w:r>
        <w:rPr>
          <w:lang w:val="en-US"/>
        </w:rPr>
        <w:t xml:space="preserve"> </w:t>
      </w:r>
      <w:r w:rsidRPr="00A8027F">
        <w:rPr>
          <w:lang w:val="en-US"/>
        </w:rPr>
        <w:t>(the frequency resource for MCCH and MTCH</w:t>
      </w:r>
      <w:r>
        <w:rPr>
          <w:lang w:val="en-US"/>
        </w:rPr>
        <w:t>, the time resource for MCCH).</w:t>
      </w:r>
      <w:r w:rsidRPr="00143D17">
        <w:rPr>
          <w:b/>
          <w:lang w:val="en-US"/>
        </w:rPr>
        <w:t xml:space="preserve"> </w:t>
      </w:r>
      <w:r w:rsidRPr="0075011D">
        <w:rPr>
          <w:b/>
          <w:lang w:val="en-US"/>
        </w:rPr>
        <w:t xml:space="preserve">If the serving cell sends SIB20, </w:t>
      </w:r>
      <w:r w:rsidR="000F0E42" w:rsidRPr="0075011D">
        <w:rPr>
          <w:b/>
          <w:lang w:val="en-US"/>
        </w:rPr>
        <w:t xml:space="preserve">the </w:t>
      </w:r>
      <w:r w:rsidRPr="0075011D">
        <w:rPr>
          <w:b/>
          <w:lang w:val="en-US"/>
        </w:rPr>
        <w:t>UE will receive the MCCH of this cell.</w:t>
      </w:r>
    </w:p>
    <w:p w14:paraId="2187049B" w14:textId="593363FA" w:rsidR="00B62D8C" w:rsidRPr="0075011D" w:rsidRDefault="00B62D8C" w:rsidP="00B62D8C">
      <w:pPr>
        <w:numPr>
          <w:ilvl w:val="0"/>
          <w:numId w:val="20"/>
        </w:numPr>
        <w:overflowPunct w:val="0"/>
        <w:autoSpaceDE w:val="0"/>
        <w:autoSpaceDN w:val="0"/>
        <w:adjustRightInd w:val="0"/>
        <w:textAlignment w:val="baseline"/>
        <w:rPr>
          <w:b/>
          <w:lang w:val="en-US"/>
        </w:rPr>
      </w:pPr>
      <w:r w:rsidRPr="00A8027F">
        <w:rPr>
          <w:lang w:val="en-US"/>
        </w:rPr>
        <w:lastRenderedPageBreak/>
        <w:t>SIB21 is used t</w:t>
      </w:r>
      <w:r w:rsidR="000F0E42">
        <w:rPr>
          <w:lang w:val="en-US"/>
        </w:rPr>
        <w:t xml:space="preserve">o </w:t>
      </w:r>
      <w:r w:rsidR="00752220">
        <w:rPr>
          <w:lang w:val="en-US"/>
        </w:rPr>
        <w:t>convey</w:t>
      </w:r>
      <w:r w:rsidR="000F0E42">
        <w:rPr>
          <w:lang w:val="en-US" w:eastAsia="zh-CN"/>
        </w:rPr>
        <w:t xml:space="preserve"> </w:t>
      </w:r>
      <w:r w:rsidRPr="00A8027F">
        <w:rPr>
          <w:lang w:val="en-US"/>
        </w:rPr>
        <w:t xml:space="preserve">the MBS Frequency Selection Area Identities of the current/ </w:t>
      </w:r>
      <w:proofErr w:type="spellStart"/>
      <w:r w:rsidRPr="00A8027F">
        <w:rPr>
          <w:lang w:val="en-US"/>
        </w:rPr>
        <w:t>neighbour</w:t>
      </w:r>
      <w:proofErr w:type="spellEnd"/>
      <w:r w:rsidRPr="00A8027F">
        <w:rPr>
          <w:lang w:val="en-US"/>
        </w:rPr>
        <w:t xml:space="preserve"> frequencies</w:t>
      </w:r>
      <w:r w:rsidR="000F0E42">
        <w:rPr>
          <w:lang w:val="en-US"/>
        </w:rPr>
        <w:t xml:space="preserve"> to </w:t>
      </w:r>
      <w:r w:rsidR="00752220">
        <w:rPr>
          <w:lang w:val="en-US"/>
        </w:rPr>
        <w:t xml:space="preserve">help </w:t>
      </w:r>
      <w:r w:rsidR="000F0E42">
        <w:rPr>
          <w:lang w:val="en-US"/>
        </w:rPr>
        <w:t>the UE to perform cell reselection for the purpose of</w:t>
      </w:r>
      <w:r w:rsidR="000F0E42">
        <w:rPr>
          <w:lang w:val="en-US" w:eastAsia="zh-CN"/>
        </w:rPr>
        <w:t xml:space="preserve"> MBS broadcast</w:t>
      </w:r>
      <w:r w:rsidR="000F0E42">
        <w:rPr>
          <w:lang w:val="en-US"/>
        </w:rPr>
        <w:t xml:space="preserve"> </w:t>
      </w:r>
      <w:r w:rsidR="000F0E42">
        <w:rPr>
          <w:rFonts w:hint="eastAsia"/>
          <w:lang w:val="en-US" w:eastAsia="zh-CN"/>
        </w:rPr>
        <w:t>service</w:t>
      </w:r>
      <w:r w:rsidR="000F0E42">
        <w:rPr>
          <w:lang w:val="en-US"/>
        </w:rPr>
        <w:t xml:space="preserve"> </w:t>
      </w:r>
      <w:r w:rsidR="000F0E42">
        <w:rPr>
          <w:rFonts w:hint="eastAsia"/>
          <w:lang w:val="en-US" w:eastAsia="zh-CN"/>
        </w:rPr>
        <w:t>continuity</w:t>
      </w:r>
      <w:r w:rsidRPr="00A8027F">
        <w:rPr>
          <w:lang w:val="en-US"/>
        </w:rPr>
        <w:t xml:space="preserve">. If the MBS broadcast capable UE is receiving or interested </w:t>
      </w:r>
      <w:r w:rsidR="00752220">
        <w:rPr>
          <w:lang w:val="en-US"/>
        </w:rPr>
        <w:t>in</w:t>
      </w:r>
      <w:r w:rsidR="00752220" w:rsidRPr="00A8027F">
        <w:rPr>
          <w:lang w:val="en-US"/>
        </w:rPr>
        <w:t xml:space="preserve"> </w:t>
      </w:r>
      <w:r w:rsidRPr="00A8027F">
        <w:rPr>
          <w:lang w:val="en-US"/>
        </w:rPr>
        <w:t>receiv</w:t>
      </w:r>
      <w:r w:rsidR="00752220">
        <w:rPr>
          <w:lang w:val="en-US"/>
        </w:rPr>
        <w:t>ing</w:t>
      </w:r>
      <w:r w:rsidRPr="00A8027F">
        <w:rPr>
          <w:lang w:val="en-US"/>
        </w:rPr>
        <w:t xml:space="preserve"> </w:t>
      </w:r>
      <w:r w:rsidR="00752220">
        <w:rPr>
          <w:lang w:val="en-US"/>
        </w:rPr>
        <w:t>one or more</w:t>
      </w:r>
      <w:r w:rsidRPr="00A8027F">
        <w:rPr>
          <w:lang w:val="en-US"/>
        </w:rPr>
        <w:t xml:space="preserve"> MBS broadcast service(s) and can only receive th</w:t>
      </w:r>
      <w:r w:rsidR="00752220">
        <w:rPr>
          <w:lang w:val="en-US"/>
        </w:rPr>
        <w:t>ese</w:t>
      </w:r>
      <w:r w:rsidRPr="00A8027F">
        <w:rPr>
          <w:lang w:val="en-US"/>
        </w:rPr>
        <w:t xml:space="preserve"> MBS broadcast service(s) by camping on a </w:t>
      </w:r>
      <w:r w:rsidR="00752220">
        <w:rPr>
          <w:lang w:val="en-US"/>
        </w:rPr>
        <w:t xml:space="preserve">given </w:t>
      </w:r>
      <w:proofErr w:type="gramStart"/>
      <w:r w:rsidRPr="00A8027F">
        <w:rPr>
          <w:lang w:val="en-US"/>
        </w:rPr>
        <w:t>frequency ,</w:t>
      </w:r>
      <w:proofErr w:type="gramEnd"/>
      <w:r w:rsidRPr="000F0E42">
        <w:rPr>
          <w:lang w:val="en-US"/>
        </w:rPr>
        <w:t xml:space="preserve"> </w:t>
      </w:r>
      <w:r w:rsidRPr="0075011D">
        <w:rPr>
          <w:b/>
          <w:lang w:val="en-US"/>
        </w:rPr>
        <w:t>the UE may consider that frequency to be the highest priority</w:t>
      </w:r>
      <w:r w:rsidR="000F0E42" w:rsidRPr="0075011D">
        <w:rPr>
          <w:b/>
          <w:lang w:val="en-US"/>
        </w:rPr>
        <w:t xml:space="preserve"> </w:t>
      </w:r>
      <w:r w:rsidR="000F0E42" w:rsidRPr="0075011D">
        <w:rPr>
          <w:rFonts w:hint="eastAsia"/>
          <w:b/>
          <w:lang w:val="en-US" w:eastAsia="zh-CN"/>
        </w:rPr>
        <w:t>for</w:t>
      </w:r>
      <w:r w:rsidR="000F0E42" w:rsidRPr="0075011D">
        <w:rPr>
          <w:b/>
          <w:lang w:val="en-US"/>
        </w:rPr>
        <w:t xml:space="preserve"> </w:t>
      </w:r>
      <w:r w:rsidR="000F0E42" w:rsidRPr="0075011D">
        <w:rPr>
          <w:rFonts w:hint="eastAsia"/>
          <w:b/>
          <w:lang w:val="en-US" w:eastAsia="zh-CN"/>
        </w:rPr>
        <w:t>cell</w:t>
      </w:r>
      <w:r w:rsidR="000F0E42" w:rsidRPr="0075011D">
        <w:rPr>
          <w:b/>
          <w:lang w:val="en-US"/>
        </w:rPr>
        <w:t xml:space="preserve"> reselection</w:t>
      </w:r>
      <w:r w:rsidRPr="0075011D">
        <w:rPr>
          <w:b/>
          <w:lang w:val="en-US"/>
        </w:rPr>
        <w:t>.</w:t>
      </w:r>
    </w:p>
    <w:p w14:paraId="53C86096" w14:textId="15131714" w:rsidR="00B62D8C" w:rsidRPr="0075011D" w:rsidRDefault="00752220" w:rsidP="00B62D8C">
      <w:pPr>
        <w:numPr>
          <w:ilvl w:val="0"/>
          <w:numId w:val="20"/>
        </w:numPr>
        <w:overflowPunct w:val="0"/>
        <w:autoSpaceDE w:val="0"/>
        <w:autoSpaceDN w:val="0"/>
        <w:adjustRightInd w:val="0"/>
        <w:textAlignment w:val="baseline"/>
        <w:rPr>
          <w:b/>
          <w:lang w:val="en-US"/>
        </w:rPr>
      </w:pPr>
      <w:r>
        <w:rPr>
          <w:iCs/>
          <w:lang w:val="en-US"/>
        </w:rPr>
        <w:t xml:space="preserve">the </w:t>
      </w:r>
      <w:proofErr w:type="spellStart"/>
      <w:r w:rsidR="00B62D8C" w:rsidRPr="00691AAD">
        <w:rPr>
          <w:i/>
          <w:lang w:val="en-US"/>
        </w:rPr>
        <w:t>MBSBroadcastConfiguration</w:t>
      </w:r>
      <w:proofErr w:type="spellEnd"/>
      <w:r w:rsidR="00B62D8C" w:rsidRPr="00691AAD">
        <w:rPr>
          <w:lang w:val="en-US"/>
        </w:rPr>
        <w:t xml:space="preserve"> message </w:t>
      </w:r>
      <w:r w:rsidR="00B62D8C">
        <w:rPr>
          <w:lang w:val="en-US"/>
        </w:rPr>
        <w:t xml:space="preserve">(provided </w:t>
      </w:r>
      <w:r>
        <w:rPr>
          <w:lang w:val="en-US"/>
        </w:rPr>
        <w:t>via</w:t>
      </w:r>
      <w:r w:rsidR="00B62D8C">
        <w:rPr>
          <w:lang w:val="en-US"/>
        </w:rPr>
        <w:t xml:space="preserve"> MCCH) </w:t>
      </w:r>
      <w:r w:rsidR="00B62D8C" w:rsidRPr="00691AAD">
        <w:rPr>
          <w:lang w:val="en-US"/>
        </w:rPr>
        <w:t xml:space="preserve">is used to </w:t>
      </w:r>
      <w:r>
        <w:rPr>
          <w:lang w:val="en-US"/>
        </w:rPr>
        <w:t>convey</w:t>
      </w:r>
      <w:r w:rsidRPr="00691AAD">
        <w:rPr>
          <w:lang w:val="en-US"/>
        </w:rPr>
        <w:t xml:space="preserve"> </w:t>
      </w:r>
      <w:r w:rsidR="00B62D8C" w:rsidRPr="00691AAD">
        <w:rPr>
          <w:lang w:val="en-US"/>
        </w:rPr>
        <w:t xml:space="preserve">the control information for </w:t>
      </w:r>
      <w:r w:rsidR="000F0E42">
        <w:rPr>
          <w:lang w:val="en-US"/>
        </w:rPr>
        <w:t xml:space="preserve">ongoing </w:t>
      </w:r>
      <w:r w:rsidR="00B62D8C" w:rsidRPr="00691AAD">
        <w:rPr>
          <w:lang w:val="en-US"/>
        </w:rPr>
        <w:t xml:space="preserve">MBS </w:t>
      </w:r>
      <w:r w:rsidR="000F0E42">
        <w:rPr>
          <w:rFonts w:hint="eastAsia"/>
          <w:lang w:val="en-US" w:eastAsia="zh-CN"/>
        </w:rPr>
        <w:t>session</w:t>
      </w:r>
      <w:r w:rsidR="000F0E42">
        <w:rPr>
          <w:lang w:val="en-US" w:eastAsia="zh-CN"/>
        </w:rPr>
        <w:t xml:space="preserve">s </w:t>
      </w:r>
      <w:r w:rsidR="00B62D8C" w:rsidRPr="00691AAD">
        <w:rPr>
          <w:lang w:val="en-US"/>
        </w:rPr>
        <w:t>(including MRB configuration</w:t>
      </w:r>
      <w:r>
        <w:rPr>
          <w:lang w:val="en-US"/>
        </w:rPr>
        <w:t>s</w:t>
      </w:r>
      <w:r w:rsidR="00B62D8C" w:rsidRPr="00691AAD">
        <w:rPr>
          <w:lang w:val="en-US"/>
        </w:rPr>
        <w:t xml:space="preserve">, </w:t>
      </w:r>
      <w:r w:rsidR="00B62D8C">
        <w:rPr>
          <w:lang w:val="en-US"/>
        </w:rPr>
        <w:t>PDSCH</w:t>
      </w:r>
      <w:r w:rsidR="00B62D8C" w:rsidRPr="00691AAD">
        <w:rPr>
          <w:lang w:val="en-US"/>
        </w:rPr>
        <w:t xml:space="preserve"> configuration</w:t>
      </w:r>
      <w:r w:rsidR="000F0E42">
        <w:rPr>
          <w:lang w:val="en-US"/>
        </w:rPr>
        <w:t xml:space="preserve"> </w:t>
      </w:r>
      <w:r w:rsidR="00B62D8C" w:rsidRPr="00691AAD">
        <w:rPr>
          <w:lang w:val="en-US"/>
        </w:rPr>
        <w:t xml:space="preserve">per MBS session, and neighbor cells </w:t>
      </w:r>
      <w:r>
        <w:rPr>
          <w:lang w:val="en-US"/>
        </w:rPr>
        <w:t>that</w:t>
      </w:r>
      <w:r w:rsidRPr="00691AAD">
        <w:rPr>
          <w:lang w:val="en-US"/>
        </w:rPr>
        <w:t xml:space="preserve"> </w:t>
      </w:r>
      <w:r w:rsidR="00B62D8C" w:rsidRPr="00691AAD">
        <w:rPr>
          <w:lang w:val="en-US"/>
        </w:rPr>
        <w:t xml:space="preserve">are also broadcasting </w:t>
      </w:r>
      <w:r w:rsidRPr="00691AAD">
        <w:rPr>
          <w:lang w:val="en-US"/>
        </w:rPr>
        <w:t>th</w:t>
      </w:r>
      <w:r>
        <w:rPr>
          <w:lang w:val="en-US"/>
        </w:rPr>
        <w:t>e</w:t>
      </w:r>
      <w:r w:rsidRPr="00691AAD">
        <w:rPr>
          <w:lang w:val="en-US"/>
        </w:rPr>
        <w:t xml:space="preserve"> </w:t>
      </w:r>
      <w:r w:rsidR="00B62D8C" w:rsidRPr="00691AAD">
        <w:rPr>
          <w:lang w:val="en-US"/>
        </w:rPr>
        <w:t>MBS session</w:t>
      </w:r>
      <w:r>
        <w:rPr>
          <w:lang w:val="en-US"/>
        </w:rPr>
        <w:t>s</w:t>
      </w:r>
      <w:r w:rsidR="00B62D8C" w:rsidRPr="00691AAD">
        <w:rPr>
          <w:lang w:val="en-US"/>
        </w:rPr>
        <w:t xml:space="preserve">). </w:t>
      </w:r>
      <w:r w:rsidR="000F0E42" w:rsidRPr="0075011D">
        <w:rPr>
          <w:b/>
          <w:lang w:val="en-US"/>
        </w:rPr>
        <w:t xml:space="preserve">The </w:t>
      </w:r>
      <w:r w:rsidR="00B62D8C" w:rsidRPr="0075011D">
        <w:rPr>
          <w:b/>
          <w:lang w:val="en-US"/>
        </w:rPr>
        <w:t>UE will receive the MTCH for the MBS session</w:t>
      </w:r>
      <w:r>
        <w:rPr>
          <w:b/>
          <w:lang w:val="en-US"/>
        </w:rPr>
        <w:t xml:space="preserve"> of interest</w:t>
      </w:r>
      <w:r w:rsidR="00B62D8C" w:rsidRPr="0075011D">
        <w:rPr>
          <w:b/>
          <w:lang w:val="en-US"/>
        </w:rPr>
        <w:t>.</w:t>
      </w:r>
    </w:p>
    <w:p w14:paraId="4762884F" w14:textId="7F1BC9AA" w:rsidR="0069413C" w:rsidRDefault="0069413C" w:rsidP="00B62D8C">
      <w:pPr>
        <w:rPr>
          <w:lang w:val="en-US"/>
        </w:rPr>
      </w:pPr>
      <w:r>
        <w:rPr>
          <w:lang w:val="en-US"/>
        </w:rPr>
        <w:t xml:space="preserve">There are several options for including the target area information, including </w:t>
      </w:r>
      <w:r>
        <w:rPr>
          <w:rFonts w:hint="eastAsia"/>
          <w:lang w:val="en-US" w:eastAsia="zh-CN"/>
        </w:rPr>
        <w:t>new</w:t>
      </w:r>
      <w:r>
        <w:rPr>
          <w:lang w:val="en-US"/>
        </w:rPr>
        <w:t xml:space="preserve"> SIB/ SIB19/ SIB20/ SIB21/ </w:t>
      </w:r>
      <w:proofErr w:type="spellStart"/>
      <w:r w:rsidRPr="0069413C">
        <w:rPr>
          <w:i/>
          <w:lang w:val="en-US"/>
        </w:rPr>
        <w:t>MBSBroadcastConfiguration</w:t>
      </w:r>
      <w:proofErr w:type="spellEnd"/>
      <w:r>
        <w:rPr>
          <w:lang w:val="en-US"/>
        </w:rPr>
        <w:t>:</w:t>
      </w:r>
    </w:p>
    <w:p w14:paraId="2932E603" w14:textId="5478C64F" w:rsidR="0069413C" w:rsidRPr="006A3532" w:rsidRDefault="0069413C" w:rsidP="006A3532">
      <w:pPr>
        <w:numPr>
          <w:ilvl w:val="0"/>
          <w:numId w:val="20"/>
        </w:numPr>
        <w:overflowPunct w:val="0"/>
        <w:autoSpaceDE w:val="0"/>
        <w:autoSpaceDN w:val="0"/>
        <w:adjustRightInd w:val="0"/>
        <w:textAlignment w:val="baseline"/>
        <w:rPr>
          <w:lang w:val="en-US"/>
        </w:rPr>
      </w:pPr>
      <w:r w:rsidRPr="006A3532">
        <w:rPr>
          <w:lang w:val="en-US"/>
        </w:rPr>
        <w:t>SIB19/ new SIB: It was proposed by some companies to add the intended area information in SIB19</w:t>
      </w:r>
      <w:r w:rsidR="006667A6">
        <w:rPr>
          <w:lang w:val="en-US"/>
        </w:rPr>
        <w:t xml:space="preserve"> and</w:t>
      </w:r>
      <w:r w:rsidRPr="006A3532">
        <w:rPr>
          <w:lang w:val="en-US"/>
        </w:rPr>
        <w:t xml:space="preserve"> to group all the NTN-related information together. </w:t>
      </w:r>
      <w:r w:rsidR="006667A6">
        <w:rPr>
          <w:lang w:val="en-US"/>
        </w:rPr>
        <w:t>In our understanding</w:t>
      </w:r>
      <w:r w:rsidRPr="006A3532">
        <w:rPr>
          <w:lang w:val="en-US"/>
        </w:rPr>
        <w:t xml:space="preserve">, if the area information is included in SIB19, the network needs to also broadcast </w:t>
      </w:r>
      <w:r w:rsidR="006A3532" w:rsidRPr="00D503B4">
        <w:rPr>
          <w:lang w:val="en-US"/>
        </w:rPr>
        <w:t>the associated TMGI information</w:t>
      </w:r>
      <w:r w:rsidR="006A3532" w:rsidRPr="00635DA6">
        <w:rPr>
          <w:lang w:val="en-US"/>
        </w:rPr>
        <w:t xml:space="preserve"> (or broadcast the MBS frequency information, and </w:t>
      </w:r>
      <w:r w:rsidR="006667A6">
        <w:rPr>
          <w:lang w:val="en-US"/>
        </w:rPr>
        <w:t xml:space="preserve">the </w:t>
      </w:r>
      <w:r w:rsidR="006A3532" w:rsidRPr="00635DA6">
        <w:rPr>
          <w:lang w:val="en-US"/>
        </w:rPr>
        <w:t>UE uses frequency-TMGI association information in SIB21 to obtain the TMGI information, or the FSA-</w:t>
      </w:r>
      <w:r w:rsidR="006A3532" w:rsidRPr="00635DA6">
        <w:rPr>
          <w:rFonts w:hint="eastAsia"/>
          <w:lang w:val="en-US" w:eastAsia="zh-CN"/>
        </w:rPr>
        <w:t>TMGI-</w:t>
      </w:r>
      <w:r w:rsidR="006A3532" w:rsidRPr="00635DA6">
        <w:rPr>
          <w:lang w:val="en-US"/>
        </w:rPr>
        <w:t>frequency information provided via USD).</w:t>
      </w:r>
      <w:r w:rsidR="006A3532">
        <w:rPr>
          <w:lang w:val="en-US"/>
        </w:rPr>
        <w:t xml:space="preserve"> The </w:t>
      </w:r>
      <w:r w:rsidRPr="006A3532">
        <w:rPr>
          <w:lang w:val="en-US"/>
        </w:rPr>
        <w:t>same issue exists for new SIB</w:t>
      </w:r>
      <w:r w:rsidR="006667A6">
        <w:rPr>
          <w:lang w:val="en-US"/>
        </w:rPr>
        <w:t>s i.e.</w:t>
      </w:r>
      <w:r w:rsidRPr="006A3532">
        <w:rPr>
          <w:lang w:val="en-US"/>
        </w:rPr>
        <w:t xml:space="preserve">, TMGI information </w:t>
      </w:r>
      <w:r w:rsidR="006A3532">
        <w:rPr>
          <w:lang w:val="en-US"/>
        </w:rPr>
        <w:t xml:space="preserve">or MBS frequency information </w:t>
      </w:r>
      <w:r w:rsidRPr="006A3532">
        <w:rPr>
          <w:lang w:val="en-US"/>
        </w:rPr>
        <w:t xml:space="preserve">needs to be </w:t>
      </w:r>
      <w:r w:rsidR="00FB454B">
        <w:rPr>
          <w:lang w:val="en-US"/>
        </w:rPr>
        <w:t xml:space="preserve">additionally </w:t>
      </w:r>
      <w:r w:rsidRPr="006A3532">
        <w:rPr>
          <w:lang w:val="en-US"/>
        </w:rPr>
        <w:t>broadcast to associate with the area information.</w:t>
      </w:r>
    </w:p>
    <w:p w14:paraId="340B35D8" w14:textId="2F52AFD4" w:rsidR="0069413C" w:rsidRDefault="0069413C" w:rsidP="00B62D8C">
      <w:pPr>
        <w:numPr>
          <w:ilvl w:val="0"/>
          <w:numId w:val="20"/>
        </w:numPr>
        <w:overflowPunct w:val="0"/>
        <w:autoSpaceDE w:val="0"/>
        <w:autoSpaceDN w:val="0"/>
        <w:adjustRightInd w:val="0"/>
        <w:textAlignment w:val="baseline"/>
        <w:rPr>
          <w:lang w:val="en-US"/>
        </w:rPr>
      </w:pPr>
      <w:r>
        <w:rPr>
          <w:lang w:val="en-US"/>
        </w:rPr>
        <w:t xml:space="preserve">SIB21: </w:t>
      </w:r>
      <w:r w:rsidRPr="0069413C">
        <w:rPr>
          <w:lang w:val="en-US"/>
        </w:rPr>
        <w:t xml:space="preserve">If included in SIB21, there is existing MBS frequency information, but </w:t>
      </w:r>
      <w:r w:rsidR="006667A6">
        <w:rPr>
          <w:lang w:val="en-US"/>
        </w:rPr>
        <w:t>such</w:t>
      </w:r>
      <w:r w:rsidR="006667A6" w:rsidRPr="0069413C">
        <w:rPr>
          <w:lang w:val="en-US"/>
        </w:rPr>
        <w:t xml:space="preserve"> </w:t>
      </w:r>
      <w:r w:rsidRPr="0069413C">
        <w:rPr>
          <w:lang w:val="en-US"/>
        </w:rPr>
        <w:t xml:space="preserve">information </w:t>
      </w:r>
      <w:r w:rsidR="006A3532">
        <w:rPr>
          <w:lang w:val="en-US"/>
        </w:rPr>
        <w:t>was only used for cell reselection</w:t>
      </w:r>
      <w:r>
        <w:rPr>
          <w:lang w:val="en-US"/>
        </w:rPr>
        <w:t>.</w:t>
      </w:r>
      <w:r w:rsidR="006A3532">
        <w:rPr>
          <w:lang w:val="en-US"/>
        </w:rPr>
        <w:t xml:space="preserve"> If not performing cell reselection, </w:t>
      </w:r>
      <w:r w:rsidR="006667A6">
        <w:rPr>
          <w:lang w:val="en-US"/>
        </w:rPr>
        <w:t xml:space="preserve">the </w:t>
      </w:r>
      <w:r w:rsidR="006A3532">
        <w:rPr>
          <w:lang w:val="en-US"/>
        </w:rPr>
        <w:t xml:space="preserve">UE does not need to acquire frequency information when receiving MBS broadcast, </w:t>
      </w:r>
      <w:r w:rsidR="006667A6">
        <w:rPr>
          <w:lang w:val="en-US"/>
        </w:rPr>
        <w:t>it</w:t>
      </w:r>
      <w:r w:rsidR="006A3532">
        <w:rPr>
          <w:lang w:val="en-US"/>
        </w:rPr>
        <w:t xml:space="preserve"> only needs to know whether </w:t>
      </w:r>
      <w:r w:rsidR="006667A6">
        <w:rPr>
          <w:lang w:val="en-US"/>
        </w:rPr>
        <w:t xml:space="preserve">it supports </w:t>
      </w:r>
      <w:r w:rsidR="006A3532">
        <w:rPr>
          <w:lang w:val="en-US"/>
        </w:rPr>
        <w:t xml:space="preserve">the on-going MBS services provided by the serving cell. If </w:t>
      </w:r>
      <w:r w:rsidR="006667A6">
        <w:rPr>
          <w:lang w:val="en-US"/>
        </w:rPr>
        <w:t xml:space="preserve">the </w:t>
      </w:r>
      <w:r w:rsidR="006A3532">
        <w:rPr>
          <w:lang w:val="en-US"/>
        </w:rPr>
        <w:t xml:space="preserve">TMGI can be provided </w:t>
      </w:r>
      <w:r w:rsidR="006667A6">
        <w:rPr>
          <w:lang w:val="en-US"/>
        </w:rPr>
        <w:t xml:space="preserve">by </w:t>
      </w:r>
      <w:r w:rsidR="006A3532">
        <w:rPr>
          <w:lang w:val="en-US"/>
        </w:rPr>
        <w:t xml:space="preserve">other means, </w:t>
      </w:r>
      <w:r w:rsidR="006667A6">
        <w:rPr>
          <w:lang w:val="en-US"/>
        </w:rPr>
        <w:t xml:space="preserve">the </w:t>
      </w:r>
      <w:r w:rsidR="006A3532">
        <w:rPr>
          <w:lang w:val="en-US"/>
        </w:rPr>
        <w:t xml:space="preserve">UE does not need to </w:t>
      </w:r>
      <w:r w:rsidR="006667A6">
        <w:rPr>
          <w:lang w:val="en-US"/>
        </w:rPr>
        <w:t xml:space="preserve">acquire </w:t>
      </w:r>
      <w:r w:rsidR="006A3532">
        <w:rPr>
          <w:lang w:val="en-US"/>
        </w:rPr>
        <w:t xml:space="preserve">SIB21. </w:t>
      </w:r>
    </w:p>
    <w:p w14:paraId="77F0A66C" w14:textId="5FD64660" w:rsidR="0069413C" w:rsidRDefault="0069413C" w:rsidP="00B62D8C">
      <w:pPr>
        <w:numPr>
          <w:ilvl w:val="0"/>
          <w:numId w:val="20"/>
        </w:numPr>
        <w:overflowPunct w:val="0"/>
        <w:autoSpaceDE w:val="0"/>
        <w:autoSpaceDN w:val="0"/>
        <w:adjustRightInd w:val="0"/>
        <w:textAlignment w:val="baseline"/>
        <w:rPr>
          <w:lang w:val="en-US"/>
        </w:rPr>
      </w:pPr>
      <w:r>
        <w:rPr>
          <w:lang w:val="en-US"/>
        </w:rPr>
        <w:t xml:space="preserve">SIB20: SIB20 can indicate whether this cell supports MBS, but SIB20 is mainly used to provide </w:t>
      </w:r>
      <w:r w:rsidRPr="0069413C">
        <w:rPr>
          <w:lang w:val="en-US"/>
        </w:rPr>
        <w:t>MCCH/MTCH configuration information</w:t>
      </w:r>
      <w:r>
        <w:rPr>
          <w:lang w:val="en-US"/>
        </w:rPr>
        <w:t>, it does not contain MBS session information.</w:t>
      </w:r>
    </w:p>
    <w:p w14:paraId="31D68CE5" w14:textId="5C1285F5" w:rsidR="00B62D8C" w:rsidRDefault="0069413C" w:rsidP="00B62D8C">
      <w:pPr>
        <w:numPr>
          <w:ilvl w:val="0"/>
          <w:numId w:val="20"/>
        </w:numPr>
        <w:overflowPunct w:val="0"/>
        <w:autoSpaceDE w:val="0"/>
        <w:autoSpaceDN w:val="0"/>
        <w:adjustRightInd w:val="0"/>
        <w:textAlignment w:val="baseline"/>
        <w:rPr>
          <w:lang w:val="en-US"/>
        </w:rPr>
      </w:pPr>
      <w:bookmarkStart w:id="35" w:name="_Hlk166251167"/>
      <w:proofErr w:type="spellStart"/>
      <w:r w:rsidRPr="004F72C0">
        <w:rPr>
          <w:i/>
          <w:lang w:val="en-US"/>
        </w:rPr>
        <w:t>MBSBroadcastConfiguratio</w:t>
      </w:r>
      <w:bookmarkEnd w:id="35"/>
      <w:r w:rsidRPr="004F72C0">
        <w:rPr>
          <w:i/>
          <w:lang w:val="en-US"/>
        </w:rPr>
        <w:t>n</w:t>
      </w:r>
      <w:proofErr w:type="spellEnd"/>
      <w:r w:rsidRPr="004F72C0">
        <w:rPr>
          <w:lang w:val="en-US"/>
        </w:rPr>
        <w:t xml:space="preserve">: If included in </w:t>
      </w:r>
      <w:proofErr w:type="spellStart"/>
      <w:r w:rsidRPr="004F72C0">
        <w:rPr>
          <w:i/>
          <w:lang w:val="en-US"/>
        </w:rPr>
        <w:t>MBSBroadcastConfiguration</w:t>
      </w:r>
      <w:proofErr w:type="spellEnd"/>
      <w:r w:rsidRPr="004F72C0">
        <w:rPr>
          <w:lang w:val="en-US"/>
        </w:rPr>
        <w:t xml:space="preserve">, </w:t>
      </w:r>
      <w:r w:rsidR="006667A6">
        <w:rPr>
          <w:lang w:val="en-US"/>
        </w:rPr>
        <w:t xml:space="preserve">the </w:t>
      </w:r>
      <w:r w:rsidRPr="004F72C0">
        <w:rPr>
          <w:lang w:val="en-US"/>
        </w:rPr>
        <w:t xml:space="preserve">UE can know whether </w:t>
      </w:r>
      <w:r w:rsidR="006667A6">
        <w:rPr>
          <w:lang w:val="en-US"/>
        </w:rPr>
        <w:t xml:space="preserve">it </w:t>
      </w:r>
      <w:r w:rsidRPr="004F72C0">
        <w:rPr>
          <w:lang w:val="en-US"/>
        </w:rPr>
        <w:t>need</w:t>
      </w:r>
      <w:r w:rsidR="006667A6">
        <w:rPr>
          <w:lang w:val="en-US"/>
        </w:rPr>
        <w:t>s</w:t>
      </w:r>
      <w:r w:rsidRPr="004F72C0">
        <w:rPr>
          <w:lang w:val="en-US"/>
        </w:rPr>
        <w:t xml:space="preserve"> to receive the MBS service per MBS session ID</w:t>
      </w:r>
      <w:r w:rsidRPr="00D503B4">
        <w:rPr>
          <w:lang w:val="en-US"/>
        </w:rPr>
        <w:t xml:space="preserve">. </w:t>
      </w:r>
      <w:r w:rsidRPr="00D503B4">
        <w:rPr>
          <w:rFonts w:hint="eastAsia"/>
          <w:lang w:val="en-US" w:eastAsia="zh-CN"/>
        </w:rPr>
        <w:t>The</w:t>
      </w:r>
      <w:r w:rsidRPr="00635DA6">
        <w:rPr>
          <w:lang w:val="en-US"/>
        </w:rPr>
        <w:t xml:space="preserve"> </w:t>
      </w:r>
      <w:r w:rsidRPr="00635DA6">
        <w:rPr>
          <w:rFonts w:hint="eastAsia"/>
          <w:lang w:val="en-US" w:eastAsia="zh-CN"/>
        </w:rPr>
        <w:t>existing</w:t>
      </w:r>
      <w:r w:rsidRPr="00635DA6">
        <w:rPr>
          <w:lang w:val="en-US"/>
        </w:rPr>
        <w:t xml:space="preserve"> TMGI information can be reused</w:t>
      </w:r>
      <w:r w:rsidR="004F72C0" w:rsidRPr="00635DA6">
        <w:rPr>
          <w:lang w:val="en-US"/>
        </w:rPr>
        <w:t xml:space="preserve">. We think </w:t>
      </w:r>
      <w:r w:rsidR="006667A6">
        <w:rPr>
          <w:lang w:val="en-US"/>
        </w:rPr>
        <w:t>that it</w:t>
      </w:r>
      <w:r w:rsidR="006667A6" w:rsidRPr="00635DA6">
        <w:rPr>
          <w:lang w:val="en-US"/>
        </w:rPr>
        <w:t xml:space="preserve"> </w:t>
      </w:r>
      <w:r w:rsidR="004F72C0" w:rsidRPr="00635DA6">
        <w:rPr>
          <w:lang w:val="en-US"/>
        </w:rPr>
        <w:t>is the suitable place to include target area information.</w:t>
      </w:r>
    </w:p>
    <w:p w14:paraId="60C82FB1" w14:textId="4BBEAA57" w:rsidR="00236969" w:rsidRDefault="00B62D8C" w:rsidP="00D17D0F">
      <w:pPr>
        <w:rPr>
          <w:lang w:val="en-US"/>
        </w:rPr>
      </w:pPr>
      <w:bookmarkStart w:id="36" w:name="_Toc165908836"/>
      <w:bookmarkStart w:id="37" w:name="_Toc165910806"/>
      <w:r w:rsidRPr="004F72C0">
        <w:rPr>
          <w:b/>
          <w:lang w:eastAsia="zh-CN"/>
        </w:rPr>
        <w:t xml:space="preserve">Proposal </w:t>
      </w:r>
      <w:r w:rsidR="000F0E42" w:rsidRPr="004F72C0">
        <w:rPr>
          <w:b/>
          <w:lang w:eastAsia="zh-CN"/>
        </w:rPr>
        <w:t>3</w:t>
      </w:r>
      <w:r w:rsidRPr="004F72C0">
        <w:rPr>
          <w:b/>
          <w:lang w:eastAsia="zh-CN"/>
        </w:rPr>
        <w:t xml:space="preserve">: </w:t>
      </w:r>
      <w:r w:rsidR="004F72C0">
        <w:rPr>
          <w:b/>
          <w:lang w:eastAsia="zh-CN"/>
        </w:rPr>
        <w:t>Among the candidates for including intended service area information (</w:t>
      </w:r>
      <w:r w:rsidR="004F72C0" w:rsidRPr="004F72C0">
        <w:rPr>
          <w:b/>
          <w:lang w:val="en-US" w:eastAsia="zh-CN"/>
        </w:rPr>
        <w:t xml:space="preserve">new SIB/ SIB19/ SIB20/ SIB21/ </w:t>
      </w:r>
      <w:proofErr w:type="spellStart"/>
      <w:r w:rsidR="004F72C0" w:rsidRPr="004F72C0">
        <w:rPr>
          <w:b/>
          <w:i/>
          <w:lang w:val="en-US" w:eastAsia="zh-CN"/>
        </w:rPr>
        <w:t>MBSBroadcastConfiguration</w:t>
      </w:r>
      <w:proofErr w:type="spellEnd"/>
      <w:r w:rsidR="004F72C0">
        <w:rPr>
          <w:b/>
          <w:lang w:eastAsia="zh-CN"/>
        </w:rPr>
        <w:t xml:space="preserve">), </w:t>
      </w:r>
      <w:proofErr w:type="spellStart"/>
      <w:r w:rsidR="004F72C0" w:rsidRPr="004F72C0">
        <w:rPr>
          <w:b/>
          <w:i/>
          <w:lang w:val="en-US" w:eastAsia="zh-CN"/>
        </w:rPr>
        <w:t>MBSBroadcastConfiguration</w:t>
      </w:r>
      <w:proofErr w:type="spellEnd"/>
      <w:r w:rsidR="004F72C0">
        <w:rPr>
          <w:b/>
          <w:lang w:eastAsia="zh-CN"/>
        </w:rPr>
        <w:t xml:space="preserve"> is the most appropriate since the TMGI information can be reused for association with the area information.</w:t>
      </w:r>
      <w:bookmarkEnd w:id="36"/>
      <w:bookmarkEnd w:id="37"/>
    </w:p>
    <w:p w14:paraId="324D86C9" w14:textId="1180E67B" w:rsidR="00D17D0F" w:rsidRPr="00D817C1" w:rsidRDefault="00D17D0F" w:rsidP="00D17D0F">
      <w:pPr>
        <w:pStyle w:val="2"/>
        <w:spacing w:after="240"/>
      </w:pPr>
      <w:r>
        <w:t>2.</w:t>
      </w:r>
      <w:r w:rsidR="00D503B4">
        <w:t>4</w:t>
      </w:r>
      <w:r>
        <w:tab/>
        <w:t>UE behaviour</w:t>
      </w:r>
    </w:p>
    <w:p w14:paraId="372AD235" w14:textId="74116BB3" w:rsidR="00635DA6" w:rsidRDefault="00D503B4" w:rsidP="00D17D0F">
      <w:pPr>
        <w:rPr>
          <w:lang w:val="en-US"/>
        </w:rPr>
      </w:pPr>
      <w:r>
        <w:rPr>
          <w:lang w:val="en-US"/>
        </w:rPr>
        <w:t>The broadcast</w:t>
      </w:r>
      <w:r w:rsidR="00635DA6">
        <w:rPr>
          <w:rFonts w:hint="eastAsia"/>
          <w:lang w:val="en-US" w:eastAsia="zh-CN"/>
        </w:rPr>
        <w:t>ed</w:t>
      </w:r>
      <w:r w:rsidR="00635DA6">
        <w:rPr>
          <w:lang w:val="en-US"/>
        </w:rPr>
        <w:t xml:space="preserve"> area information </w:t>
      </w:r>
      <w:bookmarkStart w:id="38" w:name="_Hlk166094711"/>
      <w:r w:rsidR="00274668">
        <w:rPr>
          <w:lang w:val="en-US"/>
        </w:rPr>
        <w:t xml:space="preserve">serves as assistance information </w:t>
      </w:r>
      <w:r w:rsidR="006667A6">
        <w:rPr>
          <w:lang w:val="en-US"/>
        </w:rPr>
        <w:t xml:space="preserve">for </w:t>
      </w:r>
      <w:r w:rsidR="00274668">
        <w:rPr>
          <w:lang w:val="en-US"/>
        </w:rPr>
        <w:t>the UE</w:t>
      </w:r>
      <w:bookmarkEnd w:id="38"/>
      <w:r w:rsidR="006667A6">
        <w:rPr>
          <w:lang w:val="en-US"/>
        </w:rPr>
        <w:t xml:space="preserve"> so</w:t>
      </w:r>
      <w:r w:rsidR="00635DA6">
        <w:rPr>
          <w:lang w:val="en-US"/>
        </w:rPr>
        <w:t xml:space="preserve"> it is </w:t>
      </w:r>
      <w:r w:rsidR="006667A6">
        <w:rPr>
          <w:lang w:val="en-US"/>
        </w:rPr>
        <w:t xml:space="preserve">not possible </w:t>
      </w:r>
      <w:r w:rsidR="00635DA6">
        <w:rPr>
          <w:lang w:val="en-US"/>
        </w:rPr>
        <w:t xml:space="preserve">to determine whether </w:t>
      </w:r>
      <w:r w:rsidR="006667A6">
        <w:rPr>
          <w:lang w:val="en-US"/>
        </w:rPr>
        <w:t xml:space="preserve">the </w:t>
      </w:r>
      <w:r w:rsidR="00635DA6">
        <w:rPr>
          <w:lang w:val="en-US"/>
        </w:rPr>
        <w:t>UE strictly follows the intended service area information.</w:t>
      </w:r>
    </w:p>
    <w:p w14:paraId="41AC97AC" w14:textId="781A591D" w:rsidR="00D17D0F" w:rsidRDefault="007D2196" w:rsidP="00D17D0F">
      <w:pPr>
        <w:rPr>
          <w:lang w:val="en-US" w:eastAsia="zh-CN"/>
        </w:rPr>
      </w:pPr>
      <w:r>
        <w:rPr>
          <w:lang w:val="en-US"/>
        </w:rPr>
        <w:t xml:space="preserve">The area information </w:t>
      </w:r>
      <w:r w:rsidR="006667A6">
        <w:rPr>
          <w:lang w:val="en-US"/>
        </w:rPr>
        <w:t xml:space="preserve">helps the </w:t>
      </w:r>
      <w:r>
        <w:rPr>
          <w:lang w:val="en-US"/>
        </w:rPr>
        <w:t xml:space="preserve">UE </w:t>
      </w:r>
      <w:r w:rsidR="006667A6">
        <w:rPr>
          <w:lang w:val="en-US"/>
        </w:rPr>
        <w:t xml:space="preserve">to </w:t>
      </w:r>
      <w:r>
        <w:rPr>
          <w:lang w:val="en-US"/>
        </w:rPr>
        <w:t>receiv</w:t>
      </w:r>
      <w:r w:rsidR="006667A6">
        <w:rPr>
          <w:lang w:val="en-US"/>
        </w:rPr>
        <w:t>e</w:t>
      </w:r>
      <w:r>
        <w:rPr>
          <w:lang w:val="en-US"/>
        </w:rPr>
        <w:t xml:space="preserve"> the MBS service</w:t>
      </w:r>
      <w:r w:rsidR="006667A6">
        <w:rPr>
          <w:lang w:val="en-US"/>
        </w:rPr>
        <w:t xml:space="preserve"> of interest</w:t>
      </w:r>
      <w:r>
        <w:rPr>
          <w:lang w:val="en-US"/>
        </w:rPr>
        <w:t xml:space="preserve"> and also </w:t>
      </w:r>
      <w:r w:rsidR="006667A6">
        <w:rPr>
          <w:lang w:val="en-US"/>
        </w:rPr>
        <w:t xml:space="preserve">helps the </w:t>
      </w:r>
      <w:r>
        <w:rPr>
          <w:lang w:val="en-US"/>
        </w:rPr>
        <w:t xml:space="preserve">UE </w:t>
      </w:r>
      <w:r w:rsidR="006667A6">
        <w:rPr>
          <w:lang w:val="en-US"/>
        </w:rPr>
        <w:t>for</w:t>
      </w:r>
      <w:r>
        <w:rPr>
          <w:lang w:val="en-US"/>
        </w:rPr>
        <w:t xml:space="preserve"> cell reselection. In existing spec</w:t>
      </w:r>
      <w:r w:rsidR="006667A6">
        <w:rPr>
          <w:lang w:val="en-US"/>
        </w:rPr>
        <w:t>ifications</w:t>
      </w:r>
      <w:r>
        <w:rPr>
          <w:lang w:val="en-US"/>
        </w:rPr>
        <w:t>, if</w:t>
      </w:r>
      <w:r w:rsidRPr="007D2196">
        <w:rPr>
          <w:lang w:val="en-US"/>
        </w:rPr>
        <w:t xml:space="preserve"> the MBS</w:t>
      </w:r>
      <w:r w:rsidR="006667A6">
        <w:rPr>
          <w:lang w:val="en-US"/>
        </w:rPr>
        <w:t>-</w:t>
      </w:r>
      <w:r w:rsidRPr="007D2196">
        <w:rPr>
          <w:lang w:val="en-US"/>
        </w:rPr>
        <w:t>broadcast</w:t>
      </w:r>
      <w:r w:rsidR="006667A6">
        <w:rPr>
          <w:lang w:val="en-US"/>
        </w:rPr>
        <w:t>-</w:t>
      </w:r>
      <w:r w:rsidRPr="007D2196">
        <w:rPr>
          <w:lang w:val="en-US"/>
        </w:rPr>
        <w:t>capable UE is receiving or interested to receive an MBS broadcast service(s) and can only receive this MBS broadcast service(s) by camping on a frequency on which it is provided, the UE may consider that frequency to be the highest priority for cell reselection</w:t>
      </w:r>
      <w:r>
        <w:rPr>
          <w:lang w:val="en-US"/>
        </w:rPr>
        <w:t>, as captured in TS 38.304</w:t>
      </w:r>
      <w:r>
        <w:rPr>
          <w:lang w:val="en-US" w:eastAsia="zh-CN"/>
        </w:rPr>
        <w:t>:</w:t>
      </w:r>
    </w:p>
    <w:tbl>
      <w:tblPr>
        <w:tblStyle w:val="afe"/>
        <w:tblW w:w="0" w:type="auto"/>
        <w:tblLook w:val="04A0" w:firstRow="1" w:lastRow="0" w:firstColumn="1" w:lastColumn="0" w:noHBand="0" w:noVBand="1"/>
      </w:tblPr>
      <w:tblGrid>
        <w:gridCol w:w="9629"/>
      </w:tblGrid>
      <w:tr w:rsidR="007D2196" w14:paraId="20F146C1" w14:textId="77777777" w:rsidTr="001A07FE">
        <w:tc>
          <w:tcPr>
            <w:tcW w:w="9629" w:type="dxa"/>
          </w:tcPr>
          <w:p w14:paraId="6D2E904D" w14:textId="720308E7" w:rsidR="007D2196" w:rsidRPr="00143D17" w:rsidRDefault="007D2196" w:rsidP="001A07FE">
            <w:pPr>
              <w:rPr>
                <w:rFonts w:eastAsiaTheme="minorEastAsia"/>
                <w:i/>
              </w:rPr>
            </w:pPr>
            <w:r w:rsidRPr="00143D17">
              <w:rPr>
                <w:rFonts w:eastAsiaTheme="minorEastAsia"/>
                <w:i/>
              </w:rPr>
              <w:t xml:space="preserve">TS </w:t>
            </w:r>
            <w:r>
              <w:rPr>
                <w:rFonts w:eastAsiaTheme="minorEastAsia"/>
                <w:i/>
              </w:rPr>
              <w:t>38.304</w:t>
            </w:r>
            <w:r w:rsidRPr="00143D17">
              <w:rPr>
                <w:rFonts w:eastAsiaTheme="minorEastAsia"/>
                <w:i/>
              </w:rPr>
              <w:t xml:space="preserve"> Clause </w:t>
            </w:r>
            <w:r>
              <w:rPr>
                <w:rFonts w:eastAsiaTheme="minorEastAsia"/>
                <w:i/>
              </w:rPr>
              <w:t>5.2.4.1</w:t>
            </w:r>
            <w:r w:rsidRPr="00143D17">
              <w:rPr>
                <w:rFonts w:eastAsiaTheme="minorEastAsia"/>
                <w:i/>
              </w:rPr>
              <w:t>:</w:t>
            </w:r>
          </w:p>
          <w:p w14:paraId="234DA3CE" w14:textId="77777777" w:rsidR="007D2196" w:rsidRDefault="007D2196" w:rsidP="007D2196">
            <w:pPr>
              <w:rPr>
                <w:rFonts w:eastAsiaTheme="minorEastAsia"/>
                <w:lang w:eastAsia="zh-CN"/>
              </w:rPr>
            </w:pPr>
            <w:r>
              <w:rPr>
                <w:lang w:eastAsia="zh-CN"/>
              </w:rPr>
              <w:t xml:space="preserve">If </w:t>
            </w:r>
            <w:r>
              <w:rPr>
                <w:rFonts w:eastAsiaTheme="minorEastAsia"/>
                <w:lang w:eastAsia="zh-CN"/>
              </w:rPr>
              <w:t xml:space="preserve">the </w:t>
            </w:r>
            <w:r>
              <w:rPr>
                <w:lang w:eastAsia="zh-CN"/>
              </w:rPr>
              <w:t>MBS</w:t>
            </w:r>
            <w:r>
              <w:rPr>
                <w:rFonts w:eastAsiaTheme="minorEastAsia"/>
                <w:lang w:eastAsia="zh-CN"/>
              </w:rPr>
              <w:t xml:space="preserve"> broadcast </w:t>
            </w:r>
            <w:r>
              <w:rPr>
                <w:lang w:eastAsia="zh-CN"/>
              </w:rPr>
              <w:t xml:space="preserve">capable UE is receiving or interested to receive an MBS broadcast service(s) and can only receive this MBS broadcast service(s) </w:t>
            </w:r>
            <w:r>
              <w:rPr>
                <w:rFonts w:eastAsiaTheme="minorEastAsia"/>
                <w:lang w:eastAsia="zh-CN"/>
              </w:rPr>
              <w:t>by</w:t>
            </w:r>
            <w:r>
              <w:rPr>
                <w:lang w:eastAsia="zh-CN"/>
              </w:rPr>
              <w:t xml:space="preserve"> camping on a frequency on which it is provided, the UE may consider that frequency to be the highest priority during the MBS </w:t>
            </w:r>
            <w:r>
              <w:rPr>
                <w:rFonts w:eastAsiaTheme="minorEastAsia"/>
                <w:lang w:eastAsia="zh-CN"/>
              </w:rPr>
              <w:t xml:space="preserve">broadcast </w:t>
            </w:r>
            <w:r>
              <w:rPr>
                <w:lang w:eastAsia="zh-CN"/>
              </w:rPr>
              <w:t>session</w:t>
            </w:r>
            <w:r>
              <w:t xml:space="preserve"> as specified in TS 38.3</w:t>
            </w:r>
            <w:r>
              <w:rPr>
                <w:rFonts w:eastAsiaTheme="minorEastAsia"/>
                <w:lang w:eastAsia="zh-CN"/>
              </w:rPr>
              <w:t>00</w:t>
            </w:r>
            <w:r>
              <w:rPr>
                <w:lang w:eastAsia="zh-CN"/>
              </w:rPr>
              <w:t xml:space="preserve"> [2] as long as the two following conditions are fulfilled:</w:t>
            </w:r>
          </w:p>
          <w:p w14:paraId="7491EBED" w14:textId="77777777" w:rsidR="007D2196" w:rsidRDefault="007D2196" w:rsidP="007D2196">
            <w:pPr>
              <w:pStyle w:val="B1"/>
              <w:rPr>
                <w:rFonts w:eastAsiaTheme="minorEastAsia"/>
                <w:lang w:eastAsia="zh-CN"/>
              </w:rPr>
            </w:pPr>
            <w:r>
              <w:rPr>
                <w:lang w:eastAsia="zh-CN"/>
              </w:rPr>
              <w:t>1)</w:t>
            </w:r>
            <w:r>
              <w:rPr>
                <w:lang w:eastAsia="zh-CN"/>
              </w:rPr>
              <w:tab/>
              <w:t>SIB1 scheduling information of the cell reselected by the UE due to frequency prioritization for MBS contains SIB20;</w:t>
            </w:r>
          </w:p>
          <w:p w14:paraId="1D14D7FD" w14:textId="77777777" w:rsidR="007D2196" w:rsidRDefault="007D2196" w:rsidP="007D2196">
            <w:pPr>
              <w:pStyle w:val="B1"/>
              <w:rPr>
                <w:rFonts w:eastAsiaTheme="minorEastAsia"/>
                <w:lang w:eastAsia="zh-CN"/>
              </w:rPr>
            </w:pPr>
            <w:r>
              <w:rPr>
                <w:lang w:eastAsia="zh-CN"/>
              </w:rPr>
              <w:t>2)</w:t>
            </w:r>
            <w:r>
              <w:rPr>
                <w:lang w:eastAsia="zh-CN"/>
              </w:rPr>
              <w:tab/>
              <w:t>Either</w:t>
            </w:r>
            <w:r>
              <w:rPr>
                <w:rFonts w:eastAsiaTheme="minorEastAsia"/>
                <w:lang w:eastAsia="zh-CN"/>
              </w:rPr>
              <w:t>:</w:t>
            </w:r>
          </w:p>
          <w:p w14:paraId="43AEC62C" w14:textId="77777777" w:rsidR="007D2196" w:rsidRDefault="007D2196" w:rsidP="007D2196">
            <w:pPr>
              <w:pStyle w:val="B2"/>
              <w:rPr>
                <w:rFonts w:eastAsiaTheme="minorEastAsia"/>
                <w:lang w:eastAsia="zh-CN"/>
              </w:rPr>
            </w:pPr>
            <w:r>
              <w:rPr>
                <w:lang w:eastAsia="zh-CN"/>
              </w:rPr>
              <w:lastRenderedPageBreak/>
              <w:t>-</w:t>
            </w:r>
            <w:r>
              <w:rPr>
                <w:lang w:eastAsia="zh-CN"/>
              </w:rPr>
              <w:tab/>
            </w:r>
            <w:r>
              <w:rPr>
                <w:rFonts w:eastAsiaTheme="minorEastAsia"/>
                <w:lang w:eastAsia="zh-CN"/>
              </w:rPr>
              <w:t xml:space="preserve">One or more </w:t>
            </w:r>
            <w:r>
              <w:t>MBS FSA</w:t>
            </w:r>
            <w:r>
              <w:rPr>
                <w:rFonts w:eastAsiaTheme="minorEastAsia"/>
                <w:lang w:eastAsia="zh-CN"/>
              </w:rPr>
              <w:t xml:space="preserve">I(s) </w:t>
            </w:r>
            <w:r>
              <w:rPr>
                <w:lang w:eastAsia="zh-CN"/>
              </w:rPr>
              <w:t xml:space="preserve">of </w:t>
            </w:r>
            <w:r>
              <w:rPr>
                <w:rFonts w:eastAsiaTheme="minorEastAsia"/>
                <w:lang w:eastAsia="zh-CN"/>
              </w:rPr>
              <w:t xml:space="preserve">that </w:t>
            </w:r>
            <w:r>
              <w:rPr>
                <w:lang w:eastAsia="zh-CN"/>
              </w:rPr>
              <w:t>frequency</w:t>
            </w:r>
            <w:r>
              <w:rPr>
                <w:rFonts w:eastAsiaTheme="minorEastAsia"/>
                <w:lang w:eastAsia="zh-CN"/>
              </w:rPr>
              <w:t xml:space="preserve"> is indicated in </w:t>
            </w:r>
            <w:r>
              <w:rPr>
                <w:lang w:eastAsia="zh-CN"/>
              </w:rPr>
              <w:t>SIB</w:t>
            </w:r>
            <w:r>
              <w:rPr>
                <w:rFonts w:eastAsiaTheme="minorEastAsia"/>
                <w:lang w:eastAsia="zh-CN"/>
              </w:rPr>
              <w:t>21</w:t>
            </w:r>
            <w:r>
              <w:rPr>
                <w:lang w:eastAsia="zh-CN"/>
              </w:rPr>
              <w:t xml:space="preserve"> of the serving cell</w:t>
            </w:r>
            <w:r>
              <w:rPr>
                <w:rFonts w:eastAsiaTheme="minorEastAsia"/>
                <w:lang w:eastAsia="zh-CN"/>
              </w:rPr>
              <w:t xml:space="preserve"> and the same</w:t>
            </w:r>
            <w:r>
              <w:t xml:space="preserve"> MBS FSA</w:t>
            </w:r>
            <w:r>
              <w:rPr>
                <w:rFonts w:eastAsiaTheme="minorEastAsia"/>
                <w:lang w:eastAsia="zh-CN"/>
              </w:rPr>
              <w:t xml:space="preserve">I(s) </w:t>
            </w:r>
            <w:r>
              <w:rPr>
                <w:lang w:eastAsia="zh-CN"/>
              </w:rPr>
              <w:t>is</w:t>
            </w:r>
            <w:r>
              <w:rPr>
                <w:rFonts w:eastAsiaTheme="minorEastAsia"/>
                <w:lang w:eastAsia="zh-CN"/>
              </w:rPr>
              <w:t xml:space="preserve"> also</w:t>
            </w:r>
            <w:r>
              <w:rPr>
                <w:lang w:eastAsia="zh-CN"/>
              </w:rPr>
              <w:t xml:space="preserve"> indicated for this MBS broadcast service </w:t>
            </w:r>
            <w:r>
              <w:rPr>
                <w:rFonts w:eastAsiaTheme="minorEastAsia"/>
                <w:lang w:eastAsia="zh-CN"/>
              </w:rPr>
              <w:t xml:space="preserve">in </w:t>
            </w:r>
            <w:r>
              <w:rPr>
                <w:lang w:eastAsia="zh-CN"/>
              </w:rPr>
              <w:t>MBS User Service Description (USD)</w:t>
            </w:r>
            <w:r>
              <w:rPr>
                <w:rFonts w:eastAsiaTheme="minorEastAsia"/>
                <w:lang w:eastAsia="zh-CN"/>
              </w:rPr>
              <w:t xml:space="preserve"> </w:t>
            </w:r>
            <w:r>
              <w:t xml:space="preserve">as specified in </w:t>
            </w:r>
            <w:r>
              <w:rPr>
                <w:rFonts w:eastAsiaTheme="minorEastAsia"/>
                <w:lang w:eastAsia="zh-CN"/>
              </w:rPr>
              <w:t>TS 26.346 [20],</w:t>
            </w:r>
            <w:r>
              <w:rPr>
                <w:lang w:eastAsia="zh-CN"/>
              </w:rPr>
              <w:t xml:space="preserve"> or</w:t>
            </w:r>
          </w:p>
          <w:p w14:paraId="22F567D8" w14:textId="77777777" w:rsidR="007D2196" w:rsidRDefault="007D2196" w:rsidP="007D2196">
            <w:pPr>
              <w:pStyle w:val="B2"/>
              <w:rPr>
                <w:rFonts w:eastAsiaTheme="minorEastAsia"/>
                <w:lang w:eastAsia="zh-CN"/>
              </w:rPr>
            </w:pPr>
            <w:r>
              <w:rPr>
                <w:lang w:eastAsia="zh-CN"/>
              </w:rPr>
              <w:t>-</w:t>
            </w:r>
            <w:r>
              <w:rPr>
                <w:lang w:eastAsia="zh-CN"/>
              </w:rPr>
              <w:tab/>
              <w:t>SIB</w:t>
            </w:r>
            <w:r>
              <w:rPr>
                <w:rFonts w:eastAsiaTheme="minorEastAsia"/>
                <w:lang w:eastAsia="zh-CN"/>
              </w:rPr>
              <w:t>21</w:t>
            </w:r>
            <w:r>
              <w:rPr>
                <w:lang w:eastAsia="zh-CN"/>
              </w:rPr>
              <w:t xml:space="preserve"> is not provided in the serving cell and that frequency is included in the USD of this service</w:t>
            </w:r>
            <w:r>
              <w:rPr>
                <w:rFonts w:eastAsiaTheme="minorEastAsia"/>
                <w:lang w:eastAsia="zh-CN"/>
              </w:rPr>
              <w:t xml:space="preserve">, </w:t>
            </w:r>
            <w:r>
              <w:rPr>
                <w:lang w:eastAsia="zh-CN"/>
              </w:rPr>
              <w:t>or</w:t>
            </w:r>
          </w:p>
          <w:p w14:paraId="3B9D857D" w14:textId="77777777" w:rsidR="007D2196" w:rsidRDefault="007D2196" w:rsidP="007D2196">
            <w:pPr>
              <w:pStyle w:val="B2"/>
              <w:rPr>
                <w:rFonts w:eastAsiaTheme="minorEastAsia"/>
                <w:lang w:eastAsia="zh-CN"/>
              </w:rPr>
            </w:pPr>
            <w:r>
              <w:rPr>
                <w:lang w:eastAsia="zh-CN"/>
              </w:rPr>
              <w:t>-</w:t>
            </w:r>
            <w:r>
              <w:rPr>
                <w:lang w:eastAsia="zh-CN"/>
              </w:rPr>
              <w:tab/>
            </w:r>
            <w:r>
              <w:rPr>
                <w:rFonts w:eastAsiaTheme="minorEastAsia"/>
                <w:lang w:eastAsia="zh-CN"/>
              </w:rPr>
              <w:t xml:space="preserve">SIB21 is provided in the serving cell but does not provide the frequency mapping for the concerned service, </w:t>
            </w:r>
            <w:r>
              <w:rPr>
                <w:lang w:eastAsia="zh-CN"/>
              </w:rPr>
              <w:t>and that frequency is included in the USD of this service</w:t>
            </w:r>
            <w:r>
              <w:rPr>
                <w:rFonts w:eastAsiaTheme="minorEastAsia"/>
                <w:lang w:eastAsia="zh-CN"/>
              </w:rPr>
              <w:t>.</w:t>
            </w:r>
          </w:p>
          <w:p w14:paraId="2E62D77B" w14:textId="06D11AF2" w:rsidR="007D2196" w:rsidRPr="001A446C" w:rsidRDefault="007D2196" w:rsidP="0002652B">
            <w:pPr>
              <w:pStyle w:val="NO"/>
              <w:rPr>
                <w:rFonts w:eastAsiaTheme="minorEastAsia"/>
              </w:rPr>
            </w:pPr>
            <w:r>
              <w:rPr>
                <w:rFonts w:eastAsiaTheme="minorEastAsia"/>
                <w:lang w:eastAsia="zh-CN"/>
              </w:rPr>
              <w:t xml:space="preserve">NOTE 0g: It is up to UE implementation </w:t>
            </w:r>
            <w:r>
              <w:rPr>
                <w:lang w:eastAsia="zh-CN"/>
              </w:rPr>
              <w:t>which frequency to select, when the USD provides multiple frequencies for the service the UE is interested in</w:t>
            </w:r>
            <w:r>
              <w:rPr>
                <w:rFonts w:eastAsiaTheme="minorEastAsia"/>
                <w:lang w:eastAsia="zh-CN"/>
              </w:rPr>
              <w:t>.</w:t>
            </w:r>
          </w:p>
        </w:tc>
      </w:tr>
    </w:tbl>
    <w:p w14:paraId="63340F03" w14:textId="442DBCFB" w:rsidR="007D2196" w:rsidRDefault="006667A6" w:rsidP="007D2196">
      <w:pPr>
        <w:spacing w:before="180"/>
      </w:pPr>
      <w:r>
        <w:lastRenderedPageBreak/>
        <w:t>As an NTN cell can have a</w:t>
      </w:r>
      <w:r w:rsidR="001F5CD3">
        <w:t xml:space="preserve"> large coverage area, the UE may not be located in the intended service area even </w:t>
      </w:r>
      <w:r>
        <w:t xml:space="preserve">though it is </w:t>
      </w:r>
      <w:r w:rsidR="001F5CD3">
        <w:t>in the coverage of the MBS frequency</w:t>
      </w:r>
      <w:r w:rsidR="007D2196">
        <w:t>.</w:t>
      </w:r>
      <w:r w:rsidR="001F5CD3">
        <w:t xml:space="preserve"> Therefore, the intended service area information can be considered before prioritising any MBS frequency </w:t>
      </w:r>
      <w:r>
        <w:t xml:space="preserve">for </w:t>
      </w:r>
      <w:r w:rsidR="001F5CD3">
        <w:t>cell reselection.</w:t>
      </w:r>
    </w:p>
    <w:p w14:paraId="65593B62" w14:textId="25A8C141" w:rsidR="007D2196" w:rsidRDefault="001F5CD3" w:rsidP="0002652B">
      <w:pPr>
        <w:jc w:val="center"/>
        <w:rPr>
          <w:lang w:val="en-US"/>
        </w:rPr>
      </w:pPr>
      <w:r>
        <w:rPr>
          <w:noProof/>
        </w:rPr>
        <w:drawing>
          <wp:inline distT="0" distB="0" distL="0" distR="0" wp14:anchorId="560AAA09" wp14:editId="79FFA353">
            <wp:extent cx="4524375" cy="1803366"/>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548870" cy="1813129"/>
                    </a:xfrm>
                    <a:prstGeom prst="rect">
                      <a:avLst/>
                    </a:prstGeom>
                  </pic:spPr>
                </pic:pic>
              </a:graphicData>
            </a:graphic>
          </wp:inline>
        </w:drawing>
      </w:r>
    </w:p>
    <w:p w14:paraId="42D1058E" w14:textId="0BE69627" w:rsidR="001F5CD3" w:rsidRDefault="001F5CD3" w:rsidP="001F5CD3">
      <w:pPr>
        <w:rPr>
          <w:lang w:val="en-US"/>
        </w:rPr>
      </w:pPr>
      <w:r w:rsidRPr="004F72C0">
        <w:rPr>
          <w:b/>
          <w:lang w:eastAsia="zh-CN"/>
        </w:rPr>
        <w:t xml:space="preserve">Proposal </w:t>
      </w:r>
      <w:r>
        <w:rPr>
          <w:b/>
          <w:lang w:eastAsia="zh-CN"/>
        </w:rPr>
        <w:t>4</w:t>
      </w:r>
      <w:r w:rsidRPr="004F72C0">
        <w:rPr>
          <w:b/>
          <w:lang w:eastAsia="zh-CN"/>
        </w:rPr>
        <w:t xml:space="preserve">: </w:t>
      </w:r>
      <w:r>
        <w:rPr>
          <w:b/>
          <w:lang w:eastAsia="zh-CN"/>
        </w:rPr>
        <w:t xml:space="preserve">Based on </w:t>
      </w:r>
      <w:r w:rsidR="006667A6">
        <w:rPr>
          <w:b/>
          <w:lang w:eastAsia="zh-CN"/>
        </w:rPr>
        <w:t xml:space="preserve">the </w:t>
      </w:r>
      <w:r>
        <w:rPr>
          <w:b/>
          <w:lang w:eastAsia="zh-CN"/>
        </w:rPr>
        <w:t xml:space="preserve">UE location </w:t>
      </w:r>
      <w:r w:rsidR="006667A6">
        <w:rPr>
          <w:b/>
          <w:lang w:eastAsia="zh-CN"/>
        </w:rPr>
        <w:t>and</w:t>
      </w:r>
      <w:r>
        <w:rPr>
          <w:b/>
          <w:lang w:eastAsia="zh-CN"/>
        </w:rPr>
        <w:t xml:space="preserve"> </w:t>
      </w:r>
      <w:r w:rsidR="006667A6">
        <w:rPr>
          <w:b/>
          <w:lang w:eastAsia="zh-CN"/>
        </w:rPr>
        <w:t xml:space="preserve">on the </w:t>
      </w:r>
      <w:proofErr w:type="spellStart"/>
      <w:r>
        <w:rPr>
          <w:b/>
          <w:lang w:eastAsia="zh-CN"/>
        </w:rPr>
        <w:t>the</w:t>
      </w:r>
      <w:proofErr w:type="spellEnd"/>
      <w:r>
        <w:rPr>
          <w:b/>
          <w:lang w:eastAsia="zh-CN"/>
        </w:rPr>
        <w:t xml:space="preserve"> intended </w:t>
      </w:r>
      <w:r w:rsidR="009E6888">
        <w:rPr>
          <w:b/>
          <w:lang w:eastAsia="zh-CN"/>
        </w:rPr>
        <w:t xml:space="preserve">service </w:t>
      </w:r>
      <w:r>
        <w:rPr>
          <w:b/>
          <w:lang w:eastAsia="zh-CN"/>
        </w:rPr>
        <w:t>area information</w:t>
      </w:r>
      <w:r w:rsidR="006667A6">
        <w:rPr>
          <w:b/>
          <w:lang w:eastAsia="zh-CN"/>
        </w:rPr>
        <w:t xml:space="preserve"> of the MBS service(s) of interest</w:t>
      </w:r>
      <w:r>
        <w:rPr>
          <w:b/>
          <w:lang w:eastAsia="zh-CN"/>
        </w:rPr>
        <w:t xml:space="preserve">, </w:t>
      </w:r>
      <w:r w:rsidR="006667A6">
        <w:rPr>
          <w:b/>
          <w:lang w:eastAsia="zh-CN"/>
        </w:rPr>
        <w:t xml:space="preserve">the </w:t>
      </w:r>
      <w:r>
        <w:rPr>
          <w:b/>
          <w:lang w:eastAsia="zh-CN"/>
        </w:rPr>
        <w:t xml:space="preserve">UE decides whether to receive MCCH/MTCH and </w:t>
      </w:r>
      <w:proofErr w:type="spellStart"/>
      <w:r w:rsidR="006667A6">
        <w:rPr>
          <w:b/>
          <w:lang w:eastAsia="zh-CN"/>
        </w:rPr>
        <w:t>considers</w:t>
      </w:r>
      <w:r>
        <w:rPr>
          <w:b/>
          <w:lang w:eastAsia="zh-CN"/>
        </w:rPr>
        <w:t>s</w:t>
      </w:r>
      <w:proofErr w:type="spellEnd"/>
      <w:r>
        <w:rPr>
          <w:b/>
          <w:lang w:eastAsia="zh-CN"/>
        </w:rPr>
        <w:t xml:space="preserve"> the MBS frequency </w:t>
      </w:r>
      <w:r w:rsidR="006667A6">
        <w:rPr>
          <w:b/>
          <w:lang w:eastAsia="zh-CN"/>
        </w:rPr>
        <w:t xml:space="preserve">providing the service(s) of interest </w:t>
      </w:r>
      <w:r>
        <w:rPr>
          <w:b/>
          <w:lang w:eastAsia="zh-CN"/>
        </w:rPr>
        <w:t xml:space="preserve">as </w:t>
      </w:r>
      <w:r w:rsidR="006667A6">
        <w:rPr>
          <w:b/>
          <w:lang w:eastAsia="zh-CN"/>
        </w:rPr>
        <w:t xml:space="preserve">having the </w:t>
      </w:r>
      <w:r>
        <w:rPr>
          <w:b/>
          <w:lang w:eastAsia="zh-CN"/>
        </w:rPr>
        <w:t>highest</w:t>
      </w:r>
      <w:r w:rsidR="006667A6">
        <w:rPr>
          <w:b/>
          <w:lang w:eastAsia="zh-CN"/>
        </w:rPr>
        <w:t xml:space="preserve"> priority for cell reselection</w:t>
      </w:r>
      <w:r>
        <w:rPr>
          <w:b/>
          <w:lang w:eastAsia="zh-CN"/>
        </w:rPr>
        <w:t>.</w:t>
      </w:r>
    </w:p>
    <w:p w14:paraId="0240E1FD" w14:textId="16AFBE9C" w:rsidR="005C0A63" w:rsidRDefault="005C0A63" w:rsidP="005C0A63">
      <w:pPr>
        <w:pStyle w:val="1"/>
      </w:pPr>
      <w:r>
        <w:t>3</w:t>
      </w:r>
      <w:r>
        <w:tab/>
        <w:t>Conclusion</w:t>
      </w:r>
    </w:p>
    <w:p w14:paraId="74CB48FE" w14:textId="35BC2DFD" w:rsidR="00274668" w:rsidRDefault="00274668" w:rsidP="00E903FB">
      <w:r>
        <w:t xml:space="preserve">In this paper we discuss the support of </w:t>
      </w:r>
      <w:r w:rsidRPr="00A066A8">
        <w:t>broadcast service via NR NTN</w:t>
      </w:r>
      <w:r>
        <w:t>, and propose the following:</w:t>
      </w:r>
    </w:p>
    <w:p w14:paraId="03DF394C" w14:textId="7ED2172A" w:rsidR="0040530D" w:rsidRPr="004F72C0" w:rsidRDefault="0040530D" w:rsidP="0040530D">
      <w:pPr>
        <w:rPr>
          <w:b/>
          <w:lang w:eastAsia="zh-CN"/>
        </w:rPr>
      </w:pPr>
      <w:r w:rsidRPr="0040530D">
        <w:rPr>
          <w:b/>
          <w:lang w:eastAsia="zh-CN"/>
        </w:rPr>
        <w:t xml:space="preserve">Proposal 1: </w:t>
      </w:r>
      <w:r w:rsidR="006667A6">
        <w:rPr>
          <w:b/>
          <w:lang w:eastAsia="zh-CN"/>
        </w:rPr>
        <w:t>A</w:t>
      </w:r>
      <w:r w:rsidRPr="0040530D">
        <w:rPr>
          <w:b/>
          <w:lang w:eastAsia="zh-CN"/>
        </w:rPr>
        <w:t xml:space="preserve">gree </w:t>
      </w:r>
      <w:r w:rsidR="006667A6">
        <w:rPr>
          <w:b/>
          <w:lang w:eastAsia="zh-CN"/>
        </w:rPr>
        <w:t xml:space="preserve">to support </w:t>
      </w:r>
      <w:r w:rsidRPr="0040530D">
        <w:rPr>
          <w:b/>
          <w:lang w:eastAsia="zh-CN"/>
        </w:rPr>
        <w:t>the S1, S2 and S3 scenario</w:t>
      </w:r>
      <w:r w:rsidR="00DA7C04">
        <w:rPr>
          <w:b/>
          <w:lang w:eastAsia="zh-CN"/>
        </w:rPr>
        <w:t>s</w:t>
      </w:r>
      <w:r w:rsidRPr="0040530D">
        <w:rPr>
          <w:b/>
          <w:lang w:eastAsia="zh-CN"/>
        </w:rPr>
        <w:t xml:space="preserve"> and discuss the RAN2 impact of S1 and S2.</w:t>
      </w:r>
    </w:p>
    <w:p w14:paraId="35949E13" w14:textId="6D9C6D78" w:rsidR="00E903FB" w:rsidRDefault="00E903FB" w:rsidP="00E903FB">
      <w:pPr>
        <w:rPr>
          <w:b/>
          <w:lang w:eastAsia="zh-CN"/>
        </w:rPr>
      </w:pPr>
      <w:r w:rsidRPr="00E903FB">
        <w:rPr>
          <w:b/>
          <w:lang w:eastAsia="zh-CN"/>
        </w:rPr>
        <w:t xml:space="preserve">Proposal 2: The intended service area information </w:t>
      </w:r>
      <w:r w:rsidR="009E6888" w:rsidRPr="004F72C0">
        <w:rPr>
          <w:b/>
          <w:lang w:eastAsia="zh-CN"/>
        </w:rPr>
        <w:t xml:space="preserve">is </w:t>
      </w:r>
      <w:r w:rsidR="009E6888">
        <w:rPr>
          <w:b/>
          <w:lang w:eastAsia="zh-CN"/>
        </w:rPr>
        <w:t>provided</w:t>
      </w:r>
      <w:r w:rsidR="009E6888" w:rsidRPr="004F72C0">
        <w:rPr>
          <w:b/>
          <w:lang w:eastAsia="zh-CN"/>
        </w:rPr>
        <w:t xml:space="preserve"> to the UE </w:t>
      </w:r>
      <w:r w:rsidR="009E6888">
        <w:rPr>
          <w:b/>
          <w:lang w:eastAsia="zh-CN"/>
        </w:rPr>
        <w:t>via</w:t>
      </w:r>
      <w:r w:rsidR="009E6888" w:rsidRPr="004F72C0">
        <w:rPr>
          <w:b/>
          <w:lang w:eastAsia="zh-CN"/>
        </w:rPr>
        <w:t xml:space="preserve"> the </w:t>
      </w:r>
      <w:proofErr w:type="spellStart"/>
      <w:r w:rsidR="009E6888" w:rsidRPr="004F72C0">
        <w:rPr>
          <w:b/>
          <w:lang w:eastAsia="zh-CN"/>
        </w:rPr>
        <w:t>Uu</w:t>
      </w:r>
      <w:proofErr w:type="spellEnd"/>
      <w:r w:rsidR="009E6888" w:rsidRPr="004F72C0">
        <w:rPr>
          <w:b/>
          <w:lang w:eastAsia="zh-CN"/>
        </w:rPr>
        <w:t xml:space="preserve"> interface</w:t>
      </w:r>
      <w:r w:rsidR="009E6888">
        <w:rPr>
          <w:b/>
          <w:lang w:eastAsia="zh-CN"/>
        </w:rPr>
        <w:t xml:space="preserve"> </w:t>
      </w:r>
      <w:r w:rsidRPr="00E903FB">
        <w:rPr>
          <w:b/>
          <w:lang w:eastAsia="zh-CN"/>
        </w:rPr>
        <w:t>in the form of circles or geographical coordinates (reusing Warning Area Coordinates in CMAS).</w:t>
      </w:r>
    </w:p>
    <w:p w14:paraId="06643A75" w14:textId="77777777" w:rsidR="00CE1ECC" w:rsidRDefault="00CE1ECC" w:rsidP="00CE1ECC">
      <w:pPr>
        <w:rPr>
          <w:lang w:val="en-US"/>
        </w:rPr>
      </w:pPr>
      <w:r w:rsidRPr="004F72C0">
        <w:rPr>
          <w:b/>
          <w:lang w:eastAsia="zh-CN"/>
        </w:rPr>
        <w:t xml:space="preserve">Proposal 3: </w:t>
      </w:r>
      <w:r>
        <w:rPr>
          <w:b/>
          <w:lang w:eastAsia="zh-CN"/>
        </w:rPr>
        <w:t>Among the candidates for including intended service area information (</w:t>
      </w:r>
      <w:r w:rsidRPr="004F72C0">
        <w:rPr>
          <w:b/>
          <w:lang w:val="en-US" w:eastAsia="zh-CN"/>
        </w:rPr>
        <w:t xml:space="preserve">new SIB/ SIB19/ SIB20/ SIB21/ </w:t>
      </w:r>
      <w:proofErr w:type="spellStart"/>
      <w:r w:rsidRPr="004F72C0">
        <w:rPr>
          <w:b/>
          <w:i/>
          <w:lang w:val="en-US" w:eastAsia="zh-CN"/>
        </w:rPr>
        <w:t>MBSBroadcastConfiguration</w:t>
      </w:r>
      <w:proofErr w:type="spellEnd"/>
      <w:r>
        <w:rPr>
          <w:b/>
          <w:lang w:eastAsia="zh-CN"/>
        </w:rPr>
        <w:t xml:space="preserve">), </w:t>
      </w:r>
      <w:proofErr w:type="spellStart"/>
      <w:r w:rsidRPr="004F72C0">
        <w:rPr>
          <w:b/>
          <w:i/>
          <w:lang w:val="en-US" w:eastAsia="zh-CN"/>
        </w:rPr>
        <w:t>MBSBroadcastConfiguration</w:t>
      </w:r>
      <w:proofErr w:type="spellEnd"/>
      <w:r>
        <w:rPr>
          <w:b/>
          <w:lang w:eastAsia="zh-CN"/>
        </w:rPr>
        <w:t xml:space="preserve"> is the most appropriate since the TMGI information can be reused for association with the area information.</w:t>
      </w:r>
    </w:p>
    <w:p w14:paraId="2A49AC4F" w14:textId="77777777" w:rsidR="00CE1ECC" w:rsidRDefault="00CE1ECC" w:rsidP="00CE1ECC">
      <w:pPr>
        <w:rPr>
          <w:lang w:val="en-US"/>
        </w:rPr>
      </w:pPr>
      <w:r w:rsidRPr="004F72C0">
        <w:rPr>
          <w:b/>
          <w:lang w:eastAsia="zh-CN"/>
        </w:rPr>
        <w:t xml:space="preserve">Proposal </w:t>
      </w:r>
      <w:r>
        <w:rPr>
          <w:b/>
          <w:lang w:eastAsia="zh-CN"/>
        </w:rPr>
        <w:t>4</w:t>
      </w:r>
      <w:r w:rsidRPr="004F72C0">
        <w:rPr>
          <w:b/>
          <w:lang w:eastAsia="zh-CN"/>
        </w:rPr>
        <w:t xml:space="preserve">: </w:t>
      </w:r>
      <w:r>
        <w:rPr>
          <w:b/>
          <w:lang w:eastAsia="zh-CN"/>
        </w:rPr>
        <w:t xml:space="preserve">Based on the UE location and on the </w:t>
      </w:r>
      <w:proofErr w:type="spellStart"/>
      <w:r>
        <w:rPr>
          <w:b/>
          <w:lang w:eastAsia="zh-CN"/>
        </w:rPr>
        <w:t>the</w:t>
      </w:r>
      <w:proofErr w:type="spellEnd"/>
      <w:r>
        <w:rPr>
          <w:b/>
          <w:lang w:eastAsia="zh-CN"/>
        </w:rPr>
        <w:t xml:space="preserve"> intended service area information of the MBS service(s) of interest, the UE decides whether to receive MCCH/MTCH and </w:t>
      </w:r>
      <w:proofErr w:type="spellStart"/>
      <w:r>
        <w:rPr>
          <w:b/>
          <w:lang w:eastAsia="zh-CN"/>
        </w:rPr>
        <w:t>considerss</w:t>
      </w:r>
      <w:proofErr w:type="spellEnd"/>
      <w:r>
        <w:rPr>
          <w:b/>
          <w:lang w:eastAsia="zh-CN"/>
        </w:rPr>
        <w:t xml:space="preserve"> the MBS frequency providing the service(s) of interest as having the highest priority for cell reselection.</w:t>
      </w:r>
    </w:p>
    <w:p w14:paraId="2E922BED" w14:textId="3563F620" w:rsidR="00EE0733" w:rsidRDefault="008F5706" w:rsidP="008F5706">
      <w:pPr>
        <w:pStyle w:val="1"/>
        <w:ind w:left="0" w:firstLine="0"/>
      </w:pPr>
      <w:r>
        <w:t>4</w:t>
      </w:r>
      <w:r>
        <w:tab/>
        <w:t>Reference</w:t>
      </w:r>
      <w:r w:rsidR="00331192">
        <w:t>s</w:t>
      </w:r>
    </w:p>
    <w:p w14:paraId="376F21FC" w14:textId="27B32EC0" w:rsidR="001E41F3" w:rsidRDefault="00331192" w:rsidP="00662E07">
      <w:pPr>
        <w:pStyle w:val="afc"/>
        <w:numPr>
          <w:ilvl w:val="0"/>
          <w:numId w:val="21"/>
        </w:numPr>
        <w:spacing w:after="120"/>
        <w:ind w:leftChars="0"/>
        <w:jc w:val="both"/>
      </w:pPr>
      <w:r w:rsidRPr="00331192">
        <w:rPr>
          <w:lang w:val="en-US"/>
        </w:rPr>
        <w:t xml:space="preserve">R2-2402355 </w:t>
      </w:r>
      <w:r>
        <w:t>Discussion on support of broadcast service via NR NTN</w:t>
      </w:r>
      <w:r w:rsidRPr="00331192">
        <w:rPr>
          <w:lang w:val="en-US"/>
        </w:rPr>
        <w:t xml:space="preserve">, </w:t>
      </w:r>
      <w:r>
        <w:rPr>
          <w:lang w:val="en-US"/>
        </w:rPr>
        <w:t>CATT, China Broadnet</w:t>
      </w:r>
      <w:r w:rsidR="00E00750">
        <w:rPr>
          <w:lang w:val="en-US"/>
        </w:rPr>
        <w:t>.</w:t>
      </w:r>
    </w:p>
    <w:sectPr w:rsidR="001E41F3" w:rsidSect="00765952">
      <w:headerReference w:type="default" r:id="rId13"/>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E7C985" w16cex:dateUtc="2024-05-09T20:1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BE22FF" w14:textId="77777777" w:rsidR="00DB2E3C" w:rsidRDefault="00DB2E3C">
      <w:r>
        <w:separator/>
      </w:r>
    </w:p>
  </w:endnote>
  <w:endnote w:type="continuationSeparator" w:id="0">
    <w:p w14:paraId="564E4F60" w14:textId="77777777" w:rsidR="00DB2E3C" w:rsidRDefault="00DB2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342CA8" w14:textId="77777777" w:rsidR="00DB2E3C" w:rsidRDefault="00DB2E3C">
      <w:r>
        <w:separator/>
      </w:r>
    </w:p>
  </w:footnote>
  <w:footnote w:type="continuationSeparator" w:id="0">
    <w:p w14:paraId="5862D395" w14:textId="77777777" w:rsidR="00DB2E3C" w:rsidRDefault="00DB2E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C6763C7"/>
    <w:multiLevelType w:val="hybridMultilevel"/>
    <w:tmpl w:val="19F06F94"/>
    <w:lvl w:ilvl="0" w:tplc="4162974E">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51322109"/>
    <w:multiLevelType w:val="hybridMultilevel"/>
    <w:tmpl w:val="05FAA4F8"/>
    <w:lvl w:ilvl="0" w:tplc="6BB09D54">
      <w:start w:val="1"/>
      <w:numFmt w:val="bullet"/>
      <w:lvlText w:val="•"/>
      <w:lvlJc w:val="left"/>
      <w:pPr>
        <w:tabs>
          <w:tab w:val="num" w:pos="720"/>
        </w:tabs>
        <w:ind w:left="720" w:hanging="360"/>
      </w:pPr>
      <w:rPr>
        <w:rFonts w:ascii="Arial" w:hAnsi="Arial" w:hint="default"/>
      </w:rPr>
    </w:lvl>
    <w:lvl w:ilvl="1" w:tplc="1E5873E2">
      <w:start w:val="1"/>
      <w:numFmt w:val="bullet"/>
      <w:lvlText w:val="•"/>
      <w:lvlJc w:val="left"/>
      <w:pPr>
        <w:tabs>
          <w:tab w:val="num" w:pos="1440"/>
        </w:tabs>
        <w:ind w:left="1440" w:hanging="360"/>
      </w:pPr>
      <w:rPr>
        <w:rFonts w:ascii="Arial" w:hAnsi="Arial" w:hint="default"/>
      </w:rPr>
    </w:lvl>
    <w:lvl w:ilvl="2" w:tplc="058AC784" w:tentative="1">
      <w:start w:val="1"/>
      <w:numFmt w:val="bullet"/>
      <w:lvlText w:val="•"/>
      <w:lvlJc w:val="left"/>
      <w:pPr>
        <w:tabs>
          <w:tab w:val="num" w:pos="2160"/>
        </w:tabs>
        <w:ind w:left="2160" w:hanging="360"/>
      </w:pPr>
      <w:rPr>
        <w:rFonts w:ascii="Arial" w:hAnsi="Arial" w:hint="default"/>
      </w:rPr>
    </w:lvl>
    <w:lvl w:ilvl="3" w:tplc="8EB422DA" w:tentative="1">
      <w:start w:val="1"/>
      <w:numFmt w:val="bullet"/>
      <w:lvlText w:val="•"/>
      <w:lvlJc w:val="left"/>
      <w:pPr>
        <w:tabs>
          <w:tab w:val="num" w:pos="2880"/>
        </w:tabs>
        <w:ind w:left="2880" w:hanging="360"/>
      </w:pPr>
      <w:rPr>
        <w:rFonts w:ascii="Arial" w:hAnsi="Arial" w:hint="default"/>
      </w:rPr>
    </w:lvl>
    <w:lvl w:ilvl="4" w:tplc="866C457E" w:tentative="1">
      <w:start w:val="1"/>
      <w:numFmt w:val="bullet"/>
      <w:lvlText w:val="•"/>
      <w:lvlJc w:val="left"/>
      <w:pPr>
        <w:tabs>
          <w:tab w:val="num" w:pos="3600"/>
        </w:tabs>
        <w:ind w:left="3600" w:hanging="360"/>
      </w:pPr>
      <w:rPr>
        <w:rFonts w:ascii="Arial" w:hAnsi="Arial" w:hint="default"/>
      </w:rPr>
    </w:lvl>
    <w:lvl w:ilvl="5" w:tplc="674ADA08" w:tentative="1">
      <w:start w:val="1"/>
      <w:numFmt w:val="bullet"/>
      <w:lvlText w:val="•"/>
      <w:lvlJc w:val="left"/>
      <w:pPr>
        <w:tabs>
          <w:tab w:val="num" w:pos="4320"/>
        </w:tabs>
        <w:ind w:left="4320" w:hanging="360"/>
      </w:pPr>
      <w:rPr>
        <w:rFonts w:ascii="Arial" w:hAnsi="Arial" w:hint="default"/>
      </w:rPr>
    </w:lvl>
    <w:lvl w:ilvl="6" w:tplc="F0F229E6" w:tentative="1">
      <w:start w:val="1"/>
      <w:numFmt w:val="bullet"/>
      <w:lvlText w:val="•"/>
      <w:lvlJc w:val="left"/>
      <w:pPr>
        <w:tabs>
          <w:tab w:val="num" w:pos="5040"/>
        </w:tabs>
        <w:ind w:left="5040" w:hanging="360"/>
      </w:pPr>
      <w:rPr>
        <w:rFonts w:ascii="Arial" w:hAnsi="Arial" w:hint="default"/>
      </w:rPr>
    </w:lvl>
    <w:lvl w:ilvl="7" w:tplc="CF1849A4" w:tentative="1">
      <w:start w:val="1"/>
      <w:numFmt w:val="bullet"/>
      <w:lvlText w:val="•"/>
      <w:lvlJc w:val="left"/>
      <w:pPr>
        <w:tabs>
          <w:tab w:val="num" w:pos="5760"/>
        </w:tabs>
        <w:ind w:left="5760" w:hanging="360"/>
      </w:pPr>
      <w:rPr>
        <w:rFonts w:ascii="Arial" w:hAnsi="Arial" w:hint="default"/>
      </w:rPr>
    </w:lvl>
    <w:lvl w:ilvl="8" w:tplc="842E586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9"/>
  </w:num>
  <w:num w:numId="13">
    <w:abstractNumId w:val="16"/>
  </w:num>
  <w:num w:numId="14">
    <w:abstractNumId w:val="15"/>
  </w:num>
  <w:num w:numId="15">
    <w:abstractNumId w:val="14"/>
  </w:num>
  <w:num w:numId="16">
    <w:abstractNumId w:val="14"/>
    <w:lvlOverride w:ilvl="0">
      <w:startOverride w:val="1"/>
    </w:lvlOverride>
  </w:num>
  <w:num w:numId="17">
    <w:abstractNumId w:val="13"/>
  </w:num>
  <w:num w:numId="18">
    <w:abstractNumId w:val="18"/>
  </w:num>
  <w:num w:numId="19">
    <w:abstractNumId w:val="12"/>
  </w:num>
  <w:num w:numId="20">
    <w:abstractNumId w:val="17"/>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07CC2"/>
    <w:rsid w:val="00014226"/>
    <w:rsid w:val="00020D4D"/>
    <w:rsid w:val="00022E4A"/>
    <w:rsid w:val="00024C18"/>
    <w:rsid w:val="0002652B"/>
    <w:rsid w:val="000472E8"/>
    <w:rsid w:val="00051FFB"/>
    <w:rsid w:val="00061D0F"/>
    <w:rsid w:val="00067DCD"/>
    <w:rsid w:val="00094F0A"/>
    <w:rsid w:val="000A27FB"/>
    <w:rsid w:val="000A6394"/>
    <w:rsid w:val="000C038A"/>
    <w:rsid w:val="000C6598"/>
    <w:rsid w:val="000D0B82"/>
    <w:rsid w:val="000D6382"/>
    <w:rsid w:val="000E1199"/>
    <w:rsid w:val="000F0E42"/>
    <w:rsid w:val="000F23FA"/>
    <w:rsid w:val="00104214"/>
    <w:rsid w:val="00112C4C"/>
    <w:rsid w:val="00145D43"/>
    <w:rsid w:val="001562B4"/>
    <w:rsid w:val="0016286B"/>
    <w:rsid w:val="001649CF"/>
    <w:rsid w:val="001670C1"/>
    <w:rsid w:val="0016747D"/>
    <w:rsid w:val="00174071"/>
    <w:rsid w:val="001763A1"/>
    <w:rsid w:val="00191183"/>
    <w:rsid w:val="00192C46"/>
    <w:rsid w:val="001A09B6"/>
    <w:rsid w:val="001A7B60"/>
    <w:rsid w:val="001B6CDC"/>
    <w:rsid w:val="001B7A65"/>
    <w:rsid w:val="001C2530"/>
    <w:rsid w:val="001D2CB8"/>
    <w:rsid w:val="001E41F3"/>
    <w:rsid w:val="001E48D4"/>
    <w:rsid w:val="001F5CD3"/>
    <w:rsid w:val="00217F0D"/>
    <w:rsid w:val="002218D6"/>
    <w:rsid w:val="00236969"/>
    <w:rsid w:val="0026004D"/>
    <w:rsid w:val="00262C39"/>
    <w:rsid w:val="002636A7"/>
    <w:rsid w:val="00274611"/>
    <w:rsid w:val="00274668"/>
    <w:rsid w:val="0027588B"/>
    <w:rsid w:val="00275D12"/>
    <w:rsid w:val="002769EB"/>
    <w:rsid w:val="002860C4"/>
    <w:rsid w:val="00290252"/>
    <w:rsid w:val="002A18DE"/>
    <w:rsid w:val="002A37C8"/>
    <w:rsid w:val="002A47EF"/>
    <w:rsid w:val="002B23F9"/>
    <w:rsid w:val="002B24C6"/>
    <w:rsid w:val="002B5741"/>
    <w:rsid w:val="002B5B7A"/>
    <w:rsid w:val="002C238A"/>
    <w:rsid w:val="002E595A"/>
    <w:rsid w:val="00305409"/>
    <w:rsid w:val="00317204"/>
    <w:rsid w:val="00331192"/>
    <w:rsid w:val="0035319E"/>
    <w:rsid w:val="00353346"/>
    <w:rsid w:val="00367550"/>
    <w:rsid w:val="00367AC5"/>
    <w:rsid w:val="00376EE0"/>
    <w:rsid w:val="00384AE4"/>
    <w:rsid w:val="00386D07"/>
    <w:rsid w:val="00392B19"/>
    <w:rsid w:val="00396631"/>
    <w:rsid w:val="003A4E1D"/>
    <w:rsid w:val="003A5266"/>
    <w:rsid w:val="003B1542"/>
    <w:rsid w:val="003B597F"/>
    <w:rsid w:val="003B7609"/>
    <w:rsid w:val="003C12C0"/>
    <w:rsid w:val="003C4A00"/>
    <w:rsid w:val="003D15E8"/>
    <w:rsid w:val="003E1A36"/>
    <w:rsid w:val="003E7DB4"/>
    <w:rsid w:val="003F1A52"/>
    <w:rsid w:val="003F54CE"/>
    <w:rsid w:val="0040530D"/>
    <w:rsid w:val="0040623E"/>
    <w:rsid w:val="004165D0"/>
    <w:rsid w:val="00422C2E"/>
    <w:rsid w:val="004242F1"/>
    <w:rsid w:val="00427D58"/>
    <w:rsid w:val="00447131"/>
    <w:rsid w:val="00453228"/>
    <w:rsid w:val="00467657"/>
    <w:rsid w:val="00477480"/>
    <w:rsid w:val="00477891"/>
    <w:rsid w:val="004839DB"/>
    <w:rsid w:val="004865D4"/>
    <w:rsid w:val="004A1950"/>
    <w:rsid w:val="004A20E3"/>
    <w:rsid w:val="004B75B7"/>
    <w:rsid w:val="004F242B"/>
    <w:rsid w:val="004F6A4B"/>
    <w:rsid w:val="004F72C0"/>
    <w:rsid w:val="00501900"/>
    <w:rsid w:val="005106AB"/>
    <w:rsid w:val="005124D6"/>
    <w:rsid w:val="0051580D"/>
    <w:rsid w:val="00520062"/>
    <w:rsid w:val="00533072"/>
    <w:rsid w:val="00534EF5"/>
    <w:rsid w:val="005377DF"/>
    <w:rsid w:val="00540E46"/>
    <w:rsid w:val="00542C0D"/>
    <w:rsid w:val="00546D8E"/>
    <w:rsid w:val="005535DA"/>
    <w:rsid w:val="00564BDC"/>
    <w:rsid w:val="00573975"/>
    <w:rsid w:val="00581960"/>
    <w:rsid w:val="00592D74"/>
    <w:rsid w:val="00592FB9"/>
    <w:rsid w:val="005C0A63"/>
    <w:rsid w:val="005C4D70"/>
    <w:rsid w:val="005E2C44"/>
    <w:rsid w:val="005E3D2A"/>
    <w:rsid w:val="005E4D8A"/>
    <w:rsid w:val="005F2108"/>
    <w:rsid w:val="005F2698"/>
    <w:rsid w:val="005F436C"/>
    <w:rsid w:val="0060567A"/>
    <w:rsid w:val="006137D5"/>
    <w:rsid w:val="00621188"/>
    <w:rsid w:val="006222BD"/>
    <w:rsid w:val="00625052"/>
    <w:rsid w:val="006257ED"/>
    <w:rsid w:val="0062763C"/>
    <w:rsid w:val="00627DE4"/>
    <w:rsid w:val="006310E9"/>
    <w:rsid w:val="00635DA6"/>
    <w:rsid w:val="006370F5"/>
    <w:rsid w:val="00646C7D"/>
    <w:rsid w:val="006547E3"/>
    <w:rsid w:val="00662E07"/>
    <w:rsid w:val="006667A6"/>
    <w:rsid w:val="006760A7"/>
    <w:rsid w:val="006804C7"/>
    <w:rsid w:val="006848B8"/>
    <w:rsid w:val="0069413C"/>
    <w:rsid w:val="00695808"/>
    <w:rsid w:val="00695C29"/>
    <w:rsid w:val="006A3532"/>
    <w:rsid w:val="006A5614"/>
    <w:rsid w:val="006B46FB"/>
    <w:rsid w:val="006D412E"/>
    <w:rsid w:val="006D56BC"/>
    <w:rsid w:val="006E21FB"/>
    <w:rsid w:val="006E74F4"/>
    <w:rsid w:val="006F1726"/>
    <w:rsid w:val="006F5D71"/>
    <w:rsid w:val="0071052A"/>
    <w:rsid w:val="00711130"/>
    <w:rsid w:val="00730874"/>
    <w:rsid w:val="007342B2"/>
    <w:rsid w:val="00742578"/>
    <w:rsid w:val="007428A7"/>
    <w:rsid w:val="0075011D"/>
    <w:rsid w:val="007510C1"/>
    <w:rsid w:val="00752220"/>
    <w:rsid w:val="00765952"/>
    <w:rsid w:val="00766C72"/>
    <w:rsid w:val="00773339"/>
    <w:rsid w:val="00775CD6"/>
    <w:rsid w:val="007767A3"/>
    <w:rsid w:val="007821D5"/>
    <w:rsid w:val="00792342"/>
    <w:rsid w:val="00795237"/>
    <w:rsid w:val="007A34F3"/>
    <w:rsid w:val="007A6F2E"/>
    <w:rsid w:val="007B512A"/>
    <w:rsid w:val="007B572B"/>
    <w:rsid w:val="007C2097"/>
    <w:rsid w:val="007C2145"/>
    <w:rsid w:val="007C7E00"/>
    <w:rsid w:val="007D2196"/>
    <w:rsid w:val="007D6A07"/>
    <w:rsid w:val="007E4113"/>
    <w:rsid w:val="007E5FC8"/>
    <w:rsid w:val="00805D95"/>
    <w:rsid w:val="008227DB"/>
    <w:rsid w:val="008279FA"/>
    <w:rsid w:val="00836F53"/>
    <w:rsid w:val="00837CBF"/>
    <w:rsid w:val="00845D17"/>
    <w:rsid w:val="008579E4"/>
    <w:rsid w:val="008626E7"/>
    <w:rsid w:val="00870EE7"/>
    <w:rsid w:val="00880925"/>
    <w:rsid w:val="008B1F20"/>
    <w:rsid w:val="008C4751"/>
    <w:rsid w:val="008D5C39"/>
    <w:rsid w:val="008F5706"/>
    <w:rsid w:val="008F686C"/>
    <w:rsid w:val="009017EE"/>
    <w:rsid w:val="00913222"/>
    <w:rsid w:val="00913548"/>
    <w:rsid w:val="00916443"/>
    <w:rsid w:val="00917C9F"/>
    <w:rsid w:val="00936638"/>
    <w:rsid w:val="00937D66"/>
    <w:rsid w:val="00955FBC"/>
    <w:rsid w:val="0096264E"/>
    <w:rsid w:val="00972525"/>
    <w:rsid w:val="009777D9"/>
    <w:rsid w:val="009807FB"/>
    <w:rsid w:val="009824D9"/>
    <w:rsid w:val="00991B88"/>
    <w:rsid w:val="00995252"/>
    <w:rsid w:val="00996397"/>
    <w:rsid w:val="009A1081"/>
    <w:rsid w:val="009A579D"/>
    <w:rsid w:val="009E0762"/>
    <w:rsid w:val="009E3297"/>
    <w:rsid w:val="009E6888"/>
    <w:rsid w:val="009F251D"/>
    <w:rsid w:val="009F734F"/>
    <w:rsid w:val="00A04081"/>
    <w:rsid w:val="00A07158"/>
    <w:rsid w:val="00A134E6"/>
    <w:rsid w:val="00A20AB3"/>
    <w:rsid w:val="00A21256"/>
    <w:rsid w:val="00A246B6"/>
    <w:rsid w:val="00A3445A"/>
    <w:rsid w:val="00A3732B"/>
    <w:rsid w:val="00A47E70"/>
    <w:rsid w:val="00A53AEF"/>
    <w:rsid w:val="00A7671C"/>
    <w:rsid w:val="00A957CD"/>
    <w:rsid w:val="00AA63DA"/>
    <w:rsid w:val="00AB00C3"/>
    <w:rsid w:val="00AB1244"/>
    <w:rsid w:val="00AB533B"/>
    <w:rsid w:val="00AB5661"/>
    <w:rsid w:val="00AB740C"/>
    <w:rsid w:val="00AC7010"/>
    <w:rsid w:val="00AD1CD8"/>
    <w:rsid w:val="00AE5A38"/>
    <w:rsid w:val="00AE6E2C"/>
    <w:rsid w:val="00AF19B6"/>
    <w:rsid w:val="00AF43A8"/>
    <w:rsid w:val="00B0502B"/>
    <w:rsid w:val="00B11F13"/>
    <w:rsid w:val="00B24807"/>
    <w:rsid w:val="00B258BB"/>
    <w:rsid w:val="00B437CA"/>
    <w:rsid w:val="00B50379"/>
    <w:rsid w:val="00B560B5"/>
    <w:rsid w:val="00B62D8C"/>
    <w:rsid w:val="00B67B97"/>
    <w:rsid w:val="00B70BDD"/>
    <w:rsid w:val="00B7139A"/>
    <w:rsid w:val="00B76C75"/>
    <w:rsid w:val="00B968C8"/>
    <w:rsid w:val="00BA3EC5"/>
    <w:rsid w:val="00BB5DFC"/>
    <w:rsid w:val="00BD279D"/>
    <w:rsid w:val="00BD6BB8"/>
    <w:rsid w:val="00BE3B42"/>
    <w:rsid w:val="00C12DBC"/>
    <w:rsid w:val="00C139C2"/>
    <w:rsid w:val="00C31B69"/>
    <w:rsid w:val="00C51E6C"/>
    <w:rsid w:val="00C5481B"/>
    <w:rsid w:val="00C54900"/>
    <w:rsid w:val="00C573F0"/>
    <w:rsid w:val="00C600E5"/>
    <w:rsid w:val="00C74ED2"/>
    <w:rsid w:val="00C753E5"/>
    <w:rsid w:val="00C76DDA"/>
    <w:rsid w:val="00C77637"/>
    <w:rsid w:val="00C840CA"/>
    <w:rsid w:val="00C945DB"/>
    <w:rsid w:val="00C95985"/>
    <w:rsid w:val="00C95B80"/>
    <w:rsid w:val="00CA5A1C"/>
    <w:rsid w:val="00CA6304"/>
    <w:rsid w:val="00CB45DD"/>
    <w:rsid w:val="00CB512D"/>
    <w:rsid w:val="00CC32AE"/>
    <w:rsid w:val="00CC5026"/>
    <w:rsid w:val="00CE1ECC"/>
    <w:rsid w:val="00CE5C0E"/>
    <w:rsid w:val="00D03F9A"/>
    <w:rsid w:val="00D104E0"/>
    <w:rsid w:val="00D157AF"/>
    <w:rsid w:val="00D17D0F"/>
    <w:rsid w:val="00D202FA"/>
    <w:rsid w:val="00D35F6F"/>
    <w:rsid w:val="00D37D1C"/>
    <w:rsid w:val="00D503B4"/>
    <w:rsid w:val="00D608C3"/>
    <w:rsid w:val="00D61EF1"/>
    <w:rsid w:val="00D62122"/>
    <w:rsid w:val="00D63018"/>
    <w:rsid w:val="00D95B9C"/>
    <w:rsid w:val="00D96016"/>
    <w:rsid w:val="00DA2D12"/>
    <w:rsid w:val="00DA7C04"/>
    <w:rsid w:val="00DB2E3C"/>
    <w:rsid w:val="00DB66FE"/>
    <w:rsid w:val="00DB78C3"/>
    <w:rsid w:val="00DB7F8D"/>
    <w:rsid w:val="00DC0F51"/>
    <w:rsid w:val="00DD5724"/>
    <w:rsid w:val="00DE34CF"/>
    <w:rsid w:val="00DE6E1D"/>
    <w:rsid w:val="00DE7A1E"/>
    <w:rsid w:val="00E00750"/>
    <w:rsid w:val="00E02866"/>
    <w:rsid w:val="00E12A73"/>
    <w:rsid w:val="00E15BA1"/>
    <w:rsid w:val="00E2430B"/>
    <w:rsid w:val="00E27E18"/>
    <w:rsid w:val="00E305BF"/>
    <w:rsid w:val="00E47420"/>
    <w:rsid w:val="00E64117"/>
    <w:rsid w:val="00E7392D"/>
    <w:rsid w:val="00E903FB"/>
    <w:rsid w:val="00E9743C"/>
    <w:rsid w:val="00EA32CF"/>
    <w:rsid w:val="00EB2397"/>
    <w:rsid w:val="00EB3F46"/>
    <w:rsid w:val="00EB7063"/>
    <w:rsid w:val="00EC21A3"/>
    <w:rsid w:val="00EE0733"/>
    <w:rsid w:val="00EE7D7C"/>
    <w:rsid w:val="00EF376B"/>
    <w:rsid w:val="00EF3A19"/>
    <w:rsid w:val="00F019DB"/>
    <w:rsid w:val="00F03AED"/>
    <w:rsid w:val="00F03C76"/>
    <w:rsid w:val="00F04247"/>
    <w:rsid w:val="00F10B0F"/>
    <w:rsid w:val="00F11694"/>
    <w:rsid w:val="00F15B00"/>
    <w:rsid w:val="00F20238"/>
    <w:rsid w:val="00F2517E"/>
    <w:rsid w:val="00F25D98"/>
    <w:rsid w:val="00F300FB"/>
    <w:rsid w:val="00F3190B"/>
    <w:rsid w:val="00F55C7D"/>
    <w:rsid w:val="00F61596"/>
    <w:rsid w:val="00F75006"/>
    <w:rsid w:val="00F77D84"/>
    <w:rsid w:val="00F9031B"/>
    <w:rsid w:val="00FA55A0"/>
    <w:rsid w:val="00FA6FED"/>
    <w:rsid w:val="00FB0164"/>
    <w:rsid w:val="00FB454B"/>
    <w:rsid w:val="00FB53BB"/>
    <w:rsid w:val="00FB6386"/>
    <w:rsid w:val="00FB7DE3"/>
    <w:rsid w:val="00FC6121"/>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E1ECC"/>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20">
    <w:name w:val="index 2"/>
    <w:basedOn w:val="10"/>
    <w:pPr>
      <w:ind w:left="284"/>
    </w:pPr>
  </w:style>
  <w:style w:type="paragraph" w:styleId="10">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2">
    <w:name w:val="List Bullet 2"/>
    <w:basedOn w:val="a9"/>
    <w:pPr>
      <w:ind w:left="851"/>
    </w:pPr>
  </w:style>
  <w:style w:type="paragraph" w:styleId="31">
    <w:name w:val="List Bullet 3"/>
    <w:basedOn w:val="22"/>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3"/>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0">
    <w:name w:val="标题 4 字符"/>
    <w:link w:val="4"/>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styleId="afa">
    <w:name w:val="Mention"/>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b">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paragraph" w:customStyle="1" w:styleId="Doc-text2">
    <w:name w:val="Doc-text2"/>
    <w:basedOn w:val="a"/>
    <w:link w:val="Doc-text2Char"/>
    <w:qFormat/>
    <w:rsid w:val="00837CB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37CBF"/>
    <w:rPr>
      <w:rFonts w:ascii="Arial" w:eastAsia="MS Mincho" w:hAnsi="Arial"/>
      <w:szCs w:val="24"/>
    </w:rPr>
  </w:style>
  <w:style w:type="paragraph" w:styleId="afc">
    <w:name w:val="List Paragraph"/>
    <w:aliases w:val="- Bullets,?? ??,?????,????,Lista1,中等深浅网格 1 - 着色 21,¥¡¡¡¡ì¬º¥¹¥È¶ÎÂä,ÁÐ³ö¶ÎÂä,¥ê¥¹¥È¶ÎÂä,列表段落1,—ño’i—Ž,1st level - Bullet List Paragraph,Lettre d'introduction,Paragrafo elenco,Normal bullet 2,Bullet list,列表段落11,목록단락,Task Body,列,リスト段落,목록 단"/>
    <w:basedOn w:val="a"/>
    <w:link w:val="afd"/>
    <w:uiPriority w:val="34"/>
    <w:qFormat/>
    <w:rsid w:val="00427D58"/>
    <w:pPr>
      <w:spacing w:after="0"/>
      <w:ind w:leftChars="400" w:left="840"/>
    </w:pPr>
    <w:rPr>
      <w:rFonts w:ascii="Times" w:eastAsia="宋体" w:hAnsi="Times"/>
      <w:szCs w:val="24"/>
      <w:lang w:eastAsia="zh-CN"/>
    </w:rPr>
  </w:style>
  <w:style w:type="character" w:customStyle="1" w:styleId="afd">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c"/>
    <w:uiPriority w:val="34"/>
    <w:qFormat/>
    <w:rsid w:val="00427D58"/>
    <w:rPr>
      <w:rFonts w:ascii="Times" w:eastAsia="宋体" w:hAnsi="Times"/>
      <w:szCs w:val="24"/>
      <w:lang w:eastAsia="zh-CN"/>
    </w:rPr>
  </w:style>
  <w:style w:type="table" w:styleId="afe">
    <w:name w:val="Table Grid"/>
    <w:aliases w:val="TableGrid"/>
    <w:basedOn w:val="a1"/>
    <w:qFormat/>
    <w:rsid w:val="00B62D8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1">
    <w:name w:val="NO Char1"/>
    <w:qFormat/>
    <w:locked/>
    <w:rsid w:val="007D2196"/>
  </w:style>
  <w:style w:type="character" w:customStyle="1" w:styleId="TALCar">
    <w:name w:val="TAL Car"/>
    <w:qFormat/>
    <w:locked/>
    <w:rsid w:val="00AC7010"/>
    <w:rPr>
      <w:rFonts w:ascii="Arial" w:eastAsia="Times New Roman" w:hAnsi="Arial" w:cs="Arial"/>
      <w:sz w:val="18"/>
      <w:lang w:eastAsia="ja-JP"/>
    </w:rPr>
  </w:style>
  <w:style w:type="character" w:customStyle="1" w:styleId="TAHCar">
    <w:name w:val="TAH Car"/>
    <w:qFormat/>
    <w:locked/>
    <w:rsid w:val="00AC7010"/>
    <w:rPr>
      <w:rFonts w:ascii="Arial" w:eastAsia="Times New Roman" w:hAnsi="Arial" w:cs="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076726">
      <w:bodyDiv w:val="1"/>
      <w:marLeft w:val="0"/>
      <w:marRight w:val="0"/>
      <w:marTop w:val="0"/>
      <w:marBottom w:val="0"/>
      <w:divBdr>
        <w:top w:val="none" w:sz="0" w:space="0" w:color="auto"/>
        <w:left w:val="none" w:sz="0" w:space="0" w:color="auto"/>
        <w:bottom w:val="none" w:sz="0" w:space="0" w:color="auto"/>
        <w:right w:val="none" w:sz="0" w:space="0" w:color="auto"/>
      </w:divBdr>
    </w:div>
    <w:div w:id="163280579">
      <w:bodyDiv w:val="1"/>
      <w:marLeft w:val="0"/>
      <w:marRight w:val="0"/>
      <w:marTop w:val="0"/>
      <w:marBottom w:val="0"/>
      <w:divBdr>
        <w:top w:val="none" w:sz="0" w:space="0" w:color="auto"/>
        <w:left w:val="none" w:sz="0" w:space="0" w:color="auto"/>
        <w:bottom w:val="none" w:sz="0" w:space="0" w:color="auto"/>
        <w:right w:val="none" w:sz="0" w:space="0" w:color="auto"/>
      </w:divBdr>
    </w:div>
    <w:div w:id="381297941">
      <w:bodyDiv w:val="1"/>
      <w:marLeft w:val="0"/>
      <w:marRight w:val="0"/>
      <w:marTop w:val="0"/>
      <w:marBottom w:val="0"/>
      <w:divBdr>
        <w:top w:val="none" w:sz="0" w:space="0" w:color="auto"/>
        <w:left w:val="none" w:sz="0" w:space="0" w:color="auto"/>
        <w:bottom w:val="none" w:sz="0" w:space="0" w:color="auto"/>
        <w:right w:val="none" w:sz="0" w:space="0" w:color="auto"/>
      </w:divBdr>
    </w:div>
    <w:div w:id="417868727">
      <w:bodyDiv w:val="1"/>
      <w:marLeft w:val="0"/>
      <w:marRight w:val="0"/>
      <w:marTop w:val="0"/>
      <w:marBottom w:val="0"/>
      <w:divBdr>
        <w:top w:val="none" w:sz="0" w:space="0" w:color="auto"/>
        <w:left w:val="none" w:sz="0" w:space="0" w:color="auto"/>
        <w:bottom w:val="none" w:sz="0" w:space="0" w:color="auto"/>
        <w:right w:val="none" w:sz="0" w:space="0" w:color="auto"/>
      </w:divBdr>
    </w:div>
    <w:div w:id="505287031">
      <w:bodyDiv w:val="1"/>
      <w:marLeft w:val="0"/>
      <w:marRight w:val="0"/>
      <w:marTop w:val="0"/>
      <w:marBottom w:val="0"/>
      <w:divBdr>
        <w:top w:val="none" w:sz="0" w:space="0" w:color="auto"/>
        <w:left w:val="none" w:sz="0" w:space="0" w:color="auto"/>
        <w:bottom w:val="none" w:sz="0" w:space="0" w:color="auto"/>
        <w:right w:val="none" w:sz="0" w:space="0" w:color="auto"/>
      </w:divBdr>
    </w:div>
    <w:div w:id="773525037">
      <w:bodyDiv w:val="1"/>
      <w:marLeft w:val="0"/>
      <w:marRight w:val="0"/>
      <w:marTop w:val="0"/>
      <w:marBottom w:val="0"/>
      <w:divBdr>
        <w:top w:val="none" w:sz="0" w:space="0" w:color="auto"/>
        <w:left w:val="none" w:sz="0" w:space="0" w:color="auto"/>
        <w:bottom w:val="none" w:sz="0" w:space="0" w:color="auto"/>
        <w:right w:val="none" w:sz="0" w:space="0" w:color="auto"/>
      </w:divBdr>
    </w:div>
    <w:div w:id="812408710">
      <w:bodyDiv w:val="1"/>
      <w:marLeft w:val="0"/>
      <w:marRight w:val="0"/>
      <w:marTop w:val="0"/>
      <w:marBottom w:val="0"/>
      <w:divBdr>
        <w:top w:val="none" w:sz="0" w:space="0" w:color="auto"/>
        <w:left w:val="none" w:sz="0" w:space="0" w:color="auto"/>
        <w:bottom w:val="none" w:sz="0" w:space="0" w:color="auto"/>
        <w:right w:val="none" w:sz="0" w:space="0" w:color="auto"/>
      </w:divBdr>
    </w:div>
    <w:div w:id="888880329">
      <w:bodyDiv w:val="1"/>
      <w:marLeft w:val="0"/>
      <w:marRight w:val="0"/>
      <w:marTop w:val="0"/>
      <w:marBottom w:val="0"/>
      <w:divBdr>
        <w:top w:val="none" w:sz="0" w:space="0" w:color="auto"/>
        <w:left w:val="none" w:sz="0" w:space="0" w:color="auto"/>
        <w:bottom w:val="none" w:sz="0" w:space="0" w:color="auto"/>
        <w:right w:val="none" w:sz="0" w:space="0" w:color="auto"/>
      </w:divBdr>
    </w:div>
    <w:div w:id="1059665665">
      <w:bodyDiv w:val="1"/>
      <w:marLeft w:val="0"/>
      <w:marRight w:val="0"/>
      <w:marTop w:val="0"/>
      <w:marBottom w:val="0"/>
      <w:divBdr>
        <w:top w:val="none" w:sz="0" w:space="0" w:color="auto"/>
        <w:left w:val="none" w:sz="0" w:space="0" w:color="auto"/>
        <w:bottom w:val="none" w:sz="0" w:space="0" w:color="auto"/>
        <w:right w:val="none" w:sz="0" w:space="0" w:color="auto"/>
      </w:divBdr>
    </w:div>
    <w:div w:id="1074159888">
      <w:bodyDiv w:val="1"/>
      <w:marLeft w:val="0"/>
      <w:marRight w:val="0"/>
      <w:marTop w:val="0"/>
      <w:marBottom w:val="0"/>
      <w:divBdr>
        <w:top w:val="none" w:sz="0" w:space="0" w:color="auto"/>
        <w:left w:val="none" w:sz="0" w:space="0" w:color="auto"/>
        <w:bottom w:val="none" w:sz="0" w:space="0" w:color="auto"/>
        <w:right w:val="none" w:sz="0" w:space="0" w:color="auto"/>
      </w:divBdr>
    </w:div>
    <w:div w:id="1410924569">
      <w:bodyDiv w:val="1"/>
      <w:marLeft w:val="0"/>
      <w:marRight w:val="0"/>
      <w:marTop w:val="0"/>
      <w:marBottom w:val="0"/>
      <w:divBdr>
        <w:top w:val="none" w:sz="0" w:space="0" w:color="auto"/>
        <w:left w:val="none" w:sz="0" w:space="0" w:color="auto"/>
        <w:bottom w:val="none" w:sz="0" w:space="0" w:color="auto"/>
        <w:right w:val="none" w:sz="0" w:space="0" w:color="auto"/>
      </w:divBdr>
    </w:div>
    <w:div w:id="1426461436">
      <w:bodyDiv w:val="1"/>
      <w:marLeft w:val="0"/>
      <w:marRight w:val="0"/>
      <w:marTop w:val="0"/>
      <w:marBottom w:val="0"/>
      <w:divBdr>
        <w:top w:val="none" w:sz="0" w:space="0" w:color="auto"/>
        <w:left w:val="none" w:sz="0" w:space="0" w:color="auto"/>
        <w:bottom w:val="none" w:sz="0" w:space="0" w:color="auto"/>
        <w:right w:val="none" w:sz="0" w:space="0" w:color="auto"/>
      </w:divBdr>
    </w:div>
    <w:div w:id="1623537177">
      <w:bodyDiv w:val="1"/>
      <w:marLeft w:val="0"/>
      <w:marRight w:val="0"/>
      <w:marTop w:val="0"/>
      <w:marBottom w:val="0"/>
      <w:divBdr>
        <w:top w:val="none" w:sz="0" w:space="0" w:color="auto"/>
        <w:left w:val="none" w:sz="0" w:space="0" w:color="auto"/>
        <w:bottom w:val="none" w:sz="0" w:space="0" w:color="auto"/>
        <w:right w:val="none" w:sz="0" w:space="0" w:color="auto"/>
      </w:divBdr>
    </w:div>
    <w:div w:id="1658343472">
      <w:bodyDiv w:val="1"/>
      <w:marLeft w:val="0"/>
      <w:marRight w:val="0"/>
      <w:marTop w:val="0"/>
      <w:marBottom w:val="0"/>
      <w:divBdr>
        <w:top w:val="none" w:sz="0" w:space="0" w:color="auto"/>
        <w:left w:val="none" w:sz="0" w:space="0" w:color="auto"/>
        <w:bottom w:val="none" w:sz="0" w:space="0" w:color="auto"/>
        <w:right w:val="none" w:sz="0" w:space="0" w:color="auto"/>
      </w:divBdr>
    </w:div>
    <w:div w:id="1713387423">
      <w:bodyDiv w:val="1"/>
      <w:marLeft w:val="0"/>
      <w:marRight w:val="0"/>
      <w:marTop w:val="0"/>
      <w:marBottom w:val="0"/>
      <w:divBdr>
        <w:top w:val="none" w:sz="0" w:space="0" w:color="auto"/>
        <w:left w:val="none" w:sz="0" w:space="0" w:color="auto"/>
        <w:bottom w:val="none" w:sz="0" w:space="0" w:color="auto"/>
        <w:right w:val="none" w:sz="0" w:space="0" w:color="auto"/>
      </w:divBdr>
    </w:div>
    <w:div w:id="1935437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1.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215E33-D5A7-404D-94DB-C4B685DE5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6</Pages>
  <Words>2439</Words>
  <Characters>13904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16311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Zhenglili (Lili)</cp:lastModifiedBy>
  <cp:revision>9</cp:revision>
  <cp:lastPrinted>1899-12-31T23:00:00Z</cp:lastPrinted>
  <dcterms:created xsi:type="dcterms:W3CDTF">2024-05-09T19:50:00Z</dcterms:created>
  <dcterms:modified xsi:type="dcterms:W3CDTF">2024-05-10T08:54:00Z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(3)9AHIMmahxMA8cfFFcZKEIgwLRphvv5PtxlxbGoJTbZskQ0vpL70E4XSAbMZQEQzydEAS1WwJ
PvDSLYvtY+omw3KO2XmRnVymkF+Xqb2eu0Nuhile2n9iUDPXxOLz80m3AwtKd2s0KZH/4150
qcZLRw1YgbJh1A4tlqwM74YNSkBVeLgzTlmevNOpCo3FlPPkOzR1GT5cgnYv+cCaiBfkw3cR
AHY8gSg9403PuznRQq</vt:lpwstr>
  </property>
  <property fmtid="{D5CDD505-2E9C-101B-9397-08002B2CF9AE}" pid="4" name="_2015_ms_pID_7253431">
    <vt:lpwstr>0iHTsmiCkEP3RoXtHPnACsGUbRNeQeVVh9qSDeeO51eqlbMTWssKoI
cOd5cOhhg1BqmGcFuSNU0Py9hwiJVlVxT9Z/QTlA10HR6HrGus7BG2iBqWnusUv48CSIVxNN
6InorsNoXD/nb0+tvXBiVEUszzPJ6aHL/uz7yTUfKJzpdcps63z4cvZ9ZozY+qz5YlFJ5XnU
0iQD6G50C5+4/56mU8sMVPj7Ef8JjSGFATvB</vt:lpwstr>
  </property>
  <property fmtid="{D5CDD505-2E9C-101B-9397-08002B2CF9AE}" pid="5" name="_2015_ms_pID_7253432">
    <vt:lpwstr>PA==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1713849095</vt:lpwstr>
  </property>
</Properties>
</file>